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20F" w:rsidRPr="00B3731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sidRPr="00B3731F">
        <w:rPr>
          <w:rFonts w:ascii="Arial" w:hAnsi="Arial" w:cs="Arial"/>
          <w:b/>
          <w:bCs/>
          <w:sz w:val="22"/>
          <w:szCs w:val="22"/>
        </w:rPr>
        <w:t>3GPP TSG RAN WG1</w:t>
      </w:r>
      <w:r w:rsidRPr="00B3731F">
        <w:rPr>
          <w:rFonts w:ascii="Arial" w:hAnsi="Arial" w:cs="Arial" w:hint="eastAsia"/>
          <w:b/>
          <w:bCs/>
          <w:sz w:val="22"/>
          <w:szCs w:val="22"/>
          <w:lang w:val="en-US" w:eastAsia="zh-CN"/>
        </w:rPr>
        <w:t xml:space="preserve"> </w:t>
      </w:r>
      <w:r w:rsidR="00B54160">
        <w:rPr>
          <w:rFonts w:ascii="Arial" w:hAnsi="Arial" w:cs="Arial"/>
          <w:b/>
          <w:bCs/>
          <w:sz w:val="22"/>
          <w:szCs w:val="22"/>
        </w:rPr>
        <w:t>Meeting #101</w:t>
      </w:r>
      <w:r w:rsidR="00B73BB5">
        <w:rPr>
          <w:rFonts w:ascii="Arial" w:hAnsi="Arial" w:cs="Arial"/>
          <w:b/>
          <w:bCs/>
          <w:sz w:val="22"/>
          <w:szCs w:val="22"/>
        </w:rPr>
        <w:t>-</w:t>
      </w:r>
      <w:r w:rsidR="00B3731F">
        <w:rPr>
          <w:rFonts w:ascii="Arial" w:hAnsi="Arial" w:cs="Arial"/>
          <w:b/>
          <w:bCs/>
          <w:sz w:val="22"/>
          <w:szCs w:val="22"/>
        </w:rPr>
        <w:t>e</w:t>
      </w:r>
      <w:r w:rsidR="008F144D" w:rsidRPr="00B3731F">
        <w:rPr>
          <w:rFonts w:ascii="Arial" w:hAnsi="Arial" w:cs="Arial" w:hint="eastAsia"/>
          <w:b/>
          <w:bCs/>
          <w:sz w:val="22"/>
          <w:szCs w:val="22"/>
          <w:lang w:val="en-US" w:eastAsia="zh-CN"/>
        </w:rPr>
        <w:t xml:space="preserve"> </w:t>
      </w:r>
      <w:r w:rsidR="00B73BB5">
        <w:rPr>
          <w:rFonts w:ascii="Arial" w:hAnsi="Arial" w:cs="Arial" w:hint="eastAsia"/>
          <w:b/>
          <w:bCs/>
          <w:sz w:val="22"/>
          <w:szCs w:val="22"/>
          <w:lang w:val="en-US" w:eastAsia="zh-CN"/>
        </w:rPr>
        <w:t xml:space="preserve">    </w:t>
      </w:r>
      <w:r w:rsidRPr="00B3731F">
        <w:rPr>
          <w:rFonts w:ascii="Arial" w:hAnsi="Arial" w:cs="Arial" w:hint="eastAsia"/>
          <w:b/>
          <w:bCs/>
          <w:sz w:val="22"/>
          <w:szCs w:val="22"/>
          <w:lang w:val="en-US" w:eastAsia="zh-CN"/>
        </w:rPr>
        <w:t xml:space="preserve">                                          </w:t>
      </w:r>
      <w:r w:rsidR="00AE3CB3" w:rsidRPr="00B3731F">
        <w:rPr>
          <w:rFonts w:ascii="Arial" w:hAnsi="Arial" w:cs="Arial"/>
          <w:b/>
          <w:bCs/>
          <w:sz w:val="22"/>
          <w:szCs w:val="22"/>
          <w:lang w:val="en-US" w:eastAsia="zh-CN"/>
        </w:rPr>
        <w:t xml:space="preserve">    </w:t>
      </w:r>
      <w:r w:rsidRPr="00B3731F">
        <w:rPr>
          <w:rFonts w:ascii="Arial" w:hAnsi="Arial" w:cs="Arial" w:hint="eastAsia"/>
          <w:b/>
          <w:bCs/>
          <w:sz w:val="22"/>
          <w:szCs w:val="22"/>
          <w:lang w:val="en-US" w:eastAsia="zh-CN"/>
        </w:rPr>
        <w:t xml:space="preserve">       </w:t>
      </w:r>
      <w:r w:rsidR="002B37DB">
        <w:rPr>
          <w:rFonts w:ascii="Arial" w:hAnsi="Arial" w:cs="Arial"/>
          <w:b/>
          <w:bCs/>
          <w:sz w:val="22"/>
          <w:szCs w:val="22"/>
          <w:lang w:val="en-US" w:eastAsia="zh-CN"/>
        </w:rPr>
        <w:t xml:space="preserve">    </w:t>
      </w:r>
      <w:r w:rsidRPr="00B3731F">
        <w:rPr>
          <w:rFonts w:ascii="Arial" w:hAnsi="Arial" w:cs="Arial" w:hint="eastAsia"/>
          <w:b/>
          <w:bCs/>
          <w:sz w:val="22"/>
          <w:szCs w:val="22"/>
          <w:lang w:val="en-US" w:eastAsia="zh-CN"/>
        </w:rPr>
        <w:t xml:space="preserve">      </w:t>
      </w:r>
      <w:r w:rsidR="00B73BB5" w:rsidRPr="00B73BB5">
        <w:rPr>
          <w:rFonts w:ascii="Arial" w:hAnsi="Arial" w:cs="Arial"/>
          <w:b/>
          <w:bCs/>
          <w:sz w:val="22"/>
          <w:szCs w:val="22"/>
        </w:rPr>
        <w:t>R1-200</w:t>
      </w:r>
      <w:r w:rsidR="002B37DB">
        <w:rPr>
          <w:rFonts w:ascii="Arial" w:hAnsi="Arial" w:cs="Arial"/>
          <w:b/>
          <w:bCs/>
          <w:sz w:val="22"/>
          <w:szCs w:val="22"/>
        </w:rPr>
        <w:t>4666</w:t>
      </w:r>
    </w:p>
    <w:p w:rsidR="003C420F" w:rsidRDefault="00202986">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roofErr w:type="gramStart"/>
      <w:r>
        <w:rPr>
          <w:rFonts w:ascii="Arial" w:eastAsiaTheme="minorEastAsia" w:hAnsi="Arial" w:cs="Arial"/>
          <w:b/>
          <w:bCs/>
          <w:sz w:val="22"/>
          <w:szCs w:val="22"/>
          <w:lang w:val="en-US" w:eastAsia="zh-CN"/>
        </w:rPr>
        <w:t>e-Meeting</w:t>
      </w:r>
      <w:proofErr w:type="gramEnd"/>
      <w:r w:rsidR="00DE0765">
        <w:rPr>
          <w:rFonts w:ascii="Arial" w:hAnsi="Arial" w:cs="Arial" w:hint="eastAsia"/>
          <w:b/>
          <w:bCs/>
          <w:sz w:val="22"/>
          <w:szCs w:val="22"/>
          <w:lang w:val="en-US" w:eastAsia="ja-JP"/>
        </w:rPr>
        <w:t xml:space="preserve">, </w:t>
      </w:r>
      <w:r w:rsidR="00B54160">
        <w:rPr>
          <w:rFonts w:ascii="Arial" w:hAnsi="Arial" w:cs="Arial"/>
          <w:b/>
          <w:bCs/>
          <w:sz w:val="22"/>
          <w:szCs w:val="22"/>
          <w:lang w:val="en-US" w:eastAsia="ja-JP"/>
        </w:rPr>
        <w:t>May</w:t>
      </w:r>
      <w:r w:rsidR="00B3731F">
        <w:rPr>
          <w:rFonts w:ascii="Arial" w:hAnsi="Arial" w:cs="Arial"/>
          <w:b/>
          <w:bCs/>
          <w:sz w:val="22"/>
          <w:szCs w:val="22"/>
          <w:lang w:val="en-US" w:eastAsia="ja-JP"/>
        </w:rPr>
        <w:t xml:space="preserve"> </w:t>
      </w:r>
      <w:r w:rsidR="00B3731F">
        <w:rPr>
          <w:rFonts w:ascii="Arial" w:eastAsiaTheme="minorEastAsia" w:hAnsi="Arial" w:cs="Arial"/>
          <w:b/>
          <w:bCs/>
          <w:sz w:val="22"/>
          <w:szCs w:val="22"/>
          <w:lang w:val="en-US" w:eastAsia="zh-CN"/>
        </w:rPr>
        <w:t>2</w:t>
      </w:r>
      <w:r w:rsidR="00B54160">
        <w:rPr>
          <w:rFonts w:ascii="Arial" w:eastAsiaTheme="minorEastAsia" w:hAnsi="Arial" w:cs="Arial"/>
          <w:b/>
          <w:bCs/>
          <w:sz w:val="22"/>
          <w:szCs w:val="22"/>
          <w:lang w:val="en-US" w:eastAsia="zh-CN"/>
        </w:rPr>
        <w:t>5</w:t>
      </w:r>
      <w:proofErr w:type="spellStart"/>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proofErr w:type="spellEnd"/>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sidR="00B54160">
        <w:rPr>
          <w:rFonts w:ascii="Arial" w:eastAsiaTheme="minorEastAsia" w:hAnsi="Arial" w:cs="Arial"/>
          <w:b/>
          <w:bCs/>
          <w:sz w:val="22"/>
          <w:szCs w:val="22"/>
          <w:lang w:eastAsia="zh-CN"/>
        </w:rPr>
        <w:t>June 5</w:t>
      </w:r>
      <w:r w:rsidR="00606ECF">
        <w:rPr>
          <w:rFonts w:ascii="Arial" w:eastAsiaTheme="minorEastAsia" w:hAnsi="Arial" w:cs="Arial" w:hint="eastAsia"/>
          <w:b/>
          <w:bCs/>
          <w:sz w:val="22"/>
          <w:szCs w:val="22"/>
          <w:vertAlign w:val="superscript"/>
          <w:lang w:eastAsia="zh-CN"/>
        </w:rPr>
        <w:t>th</w:t>
      </w:r>
      <w:r w:rsidR="0077128D">
        <w:rPr>
          <w:rFonts w:ascii="Arial" w:eastAsiaTheme="minorEastAsia" w:hAnsi="Arial" w:cs="Arial"/>
          <w:b/>
          <w:bCs/>
          <w:sz w:val="22"/>
          <w:szCs w:val="22"/>
          <w:lang w:val="en-US" w:eastAsia="zh-CN"/>
        </w:rPr>
        <w:t>,</w:t>
      </w:r>
      <w:r w:rsidR="00B73BB5">
        <w:rPr>
          <w:rFonts w:ascii="Arial" w:hAnsi="Arial" w:cs="Arial" w:hint="eastAsia"/>
          <w:b/>
          <w:bCs/>
          <w:sz w:val="22"/>
          <w:szCs w:val="22"/>
          <w:lang w:val="en-US" w:eastAsia="ja-JP"/>
        </w:rPr>
        <w:t xml:space="preserve"> 20</w:t>
      </w:r>
      <w:r w:rsidR="00B73BB5">
        <w:rPr>
          <w:rFonts w:ascii="Arial" w:hAnsi="Arial" w:cs="Arial"/>
          <w:b/>
          <w:bCs/>
          <w:sz w:val="22"/>
          <w:szCs w:val="22"/>
          <w:lang w:val="en-US" w:eastAsia="ja-JP"/>
        </w:rPr>
        <w:t>20</w:t>
      </w:r>
      <w:r w:rsidR="00DE0765">
        <w:rPr>
          <w:rFonts w:ascii="Arial" w:hAnsi="Arial" w:cs="Arial" w:hint="eastAsia"/>
          <w:b/>
          <w:bCs/>
          <w:sz w:val="22"/>
          <w:szCs w:val="22"/>
          <w:lang w:val="en-US" w:eastAsia="ja-JP"/>
        </w:rPr>
        <w:t xml:space="preserve"> </w:t>
      </w:r>
      <w:r w:rsidR="00AF6F72">
        <w:rPr>
          <w:rFonts w:ascii="Arial" w:hAnsi="Arial" w:cs="Arial"/>
          <w:b/>
          <w:bCs/>
          <w:sz w:val="22"/>
          <w:szCs w:val="22"/>
          <w:lang w:val="en-US" w:eastAsia="ja-JP"/>
        </w:rPr>
        <w:t xml:space="preserve">                </w:t>
      </w:r>
      <w:r w:rsidR="00A771AF">
        <w:rPr>
          <w:rFonts w:ascii="Arial" w:hAnsi="Arial" w:cs="Arial"/>
          <w:b/>
          <w:bCs/>
          <w:sz w:val="22"/>
          <w:szCs w:val="22"/>
          <w:lang w:val="en-US" w:eastAsia="ja-JP"/>
        </w:rPr>
        <w:t xml:space="preserve">                  </w:t>
      </w:r>
      <w:r w:rsidR="00AF6F72">
        <w:rPr>
          <w:rFonts w:ascii="Arial" w:hAnsi="Arial" w:cs="Arial"/>
          <w:b/>
          <w:bCs/>
          <w:sz w:val="22"/>
          <w:szCs w:val="22"/>
          <w:lang w:val="en-US" w:eastAsia="ja-JP"/>
        </w:rPr>
        <w:t xml:space="preserve">       </w:t>
      </w:r>
    </w:p>
    <w:p w:rsidR="003C420F" w:rsidRPr="008F144D" w:rsidRDefault="003C420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sidR="008F144D">
        <w:rPr>
          <w:rFonts w:cs="Arial" w:hint="eastAsia"/>
          <w:bCs/>
          <w:sz w:val="22"/>
          <w:szCs w:val="22"/>
          <w:lang w:eastAsia="zh-CN"/>
        </w:rPr>
        <w:t>7.2.3.</w:t>
      </w:r>
      <w:r w:rsidR="00B3731F">
        <w:rPr>
          <w:rFonts w:cs="Arial"/>
          <w:bCs/>
          <w:sz w:val="22"/>
          <w:szCs w:val="22"/>
          <w:lang w:eastAsia="zh-CN"/>
        </w:rPr>
        <w:t>4</w:t>
      </w:r>
    </w:p>
    <w:p w:rsidR="0077128D" w:rsidRPr="00B3731F" w:rsidRDefault="0077128D" w:rsidP="0077128D">
      <w:pPr>
        <w:pStyle w:val="Header"/>
        <w:snapToGrid w:val="0"/>
        <w:spacing w:before="120" w:after="120" w:line="240" w:lineRule="auto"/>
        <w:ind w:left="1800" w:hanging="1800"/>
        <w:rPr>
          <w:rFonts w:cs="Arial"/>
          <w:bCs/>
          <w:sz w:val="22"/>
          <w:szCs w:val="22"/>
          <w:lang w:val="en-GB" w:eastAsia="zh-CN"/>
        </w:rPr>
      </w:pPr>
      <w:r w:rsidRPr="00B3731F">
        <w:rPr>
          <w:rFonts w:cs="Arial" w:hint="eastAsia"/>
          <w:bCs/>
          <w:sz w:val="22"/>
          <w:szCs w:val="22"/>
          <w:lang w:eastAsia="zh-CN"/>
        </w:rPr>
        <w:t>Title:</w:t>
      </w:r>
      <w:r w:rsidRPr="00B3731F">
        <w:rPr>
          <w:rFonts w:cs="Arial" w:hint="eastAsia"/>
          <w:bCs/>
          <w:sz w:val="22"/>
          <w:szCs w:val="22"/>
          <w:lang w:eastAsia="zh-CN"/>
        </w:rPr>
        <w:tab/>
      </w:r>
      <w:r w:rsidR="00B3731F" w:rsidRPr="00B3731F">
        <w:rPr>
          <w:rFonts w:cs="Arial"/>
          <w:color w:val="000000"/>
          <w:sz w:val="22"/>
          <w:szCs w:val="22"/>
        </w:rPr>
        <w:t xml:space="preserve">FL summary </w:t>
      </w:r>
      <w:r w:rsidR="00594F0A">
        <w:rPr>
          <w:rFonts w:cs="Arial"/>
          <w:color w:val="000000"/>
          <w:sz w:val="22"/>
          <w:szCs w:val="22"/>
        </w:rPr>
        <w:t xml:space="preserve">#1 </w:t>
      </w:r>
      <w:r w:rsidR="00B3731F" w:rsidRPr="00B3731F">
        <w:rPr>
          <w:rFonts w:cs="Arial"/>
          <w:color w:val="000000"/>
          <w:sz w:val="22"/>
          <w:szCs w:val="22"/>
        </w:rPr>
        <w:t>on IAB case-1 timing</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00B73BB5">
        <w:rPr>
          <w:rFonts w:cs="Arial"/>
          <w:bCs/>
          <w:sz w:val="22"/>
          <w:szCs w:val="22"/>
          <w:lang w:eastAsia="zh-CN"/>
        </w:rPr>
        <w:t>Moderator (ZTE)</w:t>
      </w:r>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w:t>
      </w:r>
      <w:r w:rsidR="00B3731F">
        <w:t>remaining issues identified for IAB case-1 timing, based on contr</w:t>
      </w:r>
      <w:r w:rsidR="00B54160">
        <w:t>ibutions submitted to RAN1 #101</w:t>
      </w:r>
      <w:r w:rsidR="00B73BB5">
        <w:t>-</w:t>
      </w:r>
      <w:r w:rsidR="00B3731F">
        <w:t>e</w:t>
      </w:r>
      <w:r w:rsidR="00A771AF">
        <w:t>, aim</w:t>
      </w:r>
      <w:r w:rsidR="00B3731F">
        <w:t>ing to have an agreeable set of critical issues that are to be solved</w:t>
      </w:r>
      <w:r w:rsidR="00A771AF">
        <w:t xml:space="preserve"> i</w:t>
      </w:r>
      <w:r w:rsidR="00B54160">
        <w:t>n RAN1 #101</w:t>
      </w:r>
      <w:r w:rsidR="00B73BB5">
        <w:t>-</w:t>
      </w:r>
      <w:r w:rsidR="00B3731F">
        <w:t>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B54160"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r>
        <w:rPr>
          <w:sz w:val="22"/>
          <w:szCs w:val="22"/>
        </w:rPr>
        <w:t xml:space="preserve">The current </w:t>
      </w:r>
      <w:r w:rsidR="00D016D7">
        <w:rPr>
          <w:sz w:val="22"/>
          <w:szCs w:val="22"/>
        </w:rPr>
        <w:t xml:space="preserve">RAN1 </w:t>
      </w:r>
      <w:r>
        <w:rPr>
          <w:sz w:val="22"/>
          <w:szCs w:val="22"/>
        </w:rPr>
        <w:t xml:space="preserve">specifications in TS 38.213 for IAB case-1 timing is copied below for quick reference.  </w:t>
      </w:r>
    </w:p>
    <w:tbl>
      <w:tblPr>
        <w:tblStyle w:val="TableGrid"/>
        <w:tblW w:w="0" w:type="auto"/>
        <w:tblLook w:val="04A0"/>
      </w:tblPr>
      <w:tblGrid>
        <w:gridCol w:w="9571"/>
      </w:tblGrid>
      <w:tr w:rsidR="00B54160" w:rsidTr="00B54160">
        <w:tc>
          <w:tcPr>
            <w:tcW w:w="9571" w:type="dxa"/>
          </w:tcPr>
          <w:p w:rsidR="00B54160" w:rsidRPr="00D770EC" w:rsidRDefault="00B54160" w:rsidP="00B54160">
            <w:pPr>
              <w:spacing w:before="180"/>
            </w:pPr>
            <w:r w:rsidRPr="00231F5A">
              <w:rPr>
                <w:lang w:eastAsia="zh-CN"/>
              </w:rPr>
              <w:t xml:space="preserve">If an </w:t>
            </w:r>
            <w:r w:rsidRPr="00D770EC">
              <w:rPr>
                <w:lang w:eastAsia="zh-CN"/>
              </w:rPr>
              <w:t>IAB-node</w:t>
            </w:r>
            <w:r w:rsidRPr="00D770EC">
              <w:rPr>
                <w:rFonts w:eastAsia="DengXian"/>
                <w:lang w:eastAsia="zh-CN"/>
              </w:rPr>
              <w:t xml:space="preserve"> is provided an index</w:t>
            </w:r>
            <w:r w:rsidRPr="00D770EC"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t xml:space="preserve"> in a Timing Delta MAC CE [11, TS 38.321] from a serving cell, the IAB-node</w:t>
            </w:r>
            <w:r w:rsidRPr="00D770EC" w:rsidDel="005F1798">
              <w:rPr>
                <w:lang w:eastAsia="zh-CN"/>
              </w:rPr>
              <w:t xml:space="preserve"> </w:t>
            </w:r>
            <w:r w:rsidRPr="00D770EC">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t xml:space="preserve"> </w:t>
            </w:r>
            <w:r w:rsidRPr="00D770EC">
              <w:rPr>
                <w:iCs/>
                <w:lang w:val="en-US" w:eastAsia="zh-CN"/>
              </w:rPr>
              <w:t>is a time difference between a DU transmission of a signal from the serving cell and a reception of the signal by the IAB-node MT</w:t>
            </w:r>
            <w:r w:rsidRPr="00D770EC">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m:t>
              </m:r>
              <m:r>
                <w:rPr>
                  <w:rFonts w:ascii="Cambria Math" w:eastAsia="DengXian" w:hAnsi="Cambria Math"/>
                </w:rPr>
                <m:t>0</m:t>
              </m:r>
            </m:oMath>
            <w:r w:rsidRPr="00D770EC">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D770EC">
              <w:t xml:space="preserve"> is obtained as for a "UE" in Clause 4.2</w:t>
            </w:r>
            <w:r w:rsidRPr="00D770EC">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D770EC">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D770EC">
              <w:t xml:space="preserve"> are determined as</w:t>
            </w:r>
          </w:p>
          <w:p w:rsidR="00B54160" w:rsidRPr="00D770EC" w:rsidRDefault="00B54160" w:rsidP="00B54160">
            <w:pPr>
              <w:pStyle w:val="B10"/>
              <w:ind w:left="576" w:hanging="288"/>
            </w:pP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rPr>
                <w:lang w:val="en-US"/>
              </w:rPr>
              <w:t>, if</w:t>
            </w:r>
            <w:r w:rsidRPr="00D770EC">
              <w:t xml:space="preserve"> the serving cell providing the Timing Delta MAC CE operates in FR1, </w:t>
            </w:r>
          </w:p>
          <w:p w:rsidR="00B54160" w:rsidRPr="00390778" w:rsidRDefault="00B54160" w:rsidP="00B54160">
            <w:pPr>
              <w:pStyle w:val="B10"/>
              <w:rPr>
                <w:lang w:val="en-US"/>
              </w:rPr>
            </w:pPr>
            <w:r w:rsidRPr="00D770EC">
              <w:rPr>
                <w:rFonts w:eastAsia="SimSun"/>
              </w:rPr>
              <w:t xml:space="preserve"> </w:t>
            </w: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m:t>
                  </m:r>
                  <m:r>
                    <w:rPr>
                      <w:rFonts w:ascii="Cambria Math" w:hAnsi="Cambria Math"/>
                    </w:rPr>
                    <m:t>tep</m:t>
                  </m:r>
                </m:sub>
              </m:sSub>
              <m:r>
                <w:rPr>
                  <w:rFonts w:ascii="Cambria Math" w:hAnsi="Cambria Math"/>
                </w:rPr>
                <m:t>=32</m:t>
              </m:r>
            </m:oMath>
            <w:r w:rsidRPr="00D770EC">
              <w:rPr>
                <w:lang w:val="en-US"/>
              </w:rPr>
              <w:t>, if</w:t>
            </w:r>
            <w:r w:rsidRPr="00D770EC">
              <w:t xml:space="preserve"> the serving cell providing the Timing Delta MAC CE operates in FR</w:t>
            </w:r>
            <w:r w:rsidRPr="00D770EC">
              <w:rPr>
                <w:lang w:val="en-US"/>
              </w:rPr>
              <w:t>2</w:t>
            </w:r>
          </w:p>
          <w:p w:rsidR="00B54160" w:rsidRPr="00B54160" w:rsidRDefault="00B54160" w:rsidP="00B54160">
            <w:pPr>
              <w:spacing w:before="180"/>
            </w:pPr>
            <w:r w:rsidRPr="00D770EC">
              <w:rPr>
                <w:lang w:val="en-US" w:eastAsia="zh-CN"/>
              </w:rPr>
              <w:t xml:space="preserve">The IAB-node may use the time difference to determine a DU transmission </w:t>
            </w:r>
            <w:r w:rsidRPr="009F6A37">
              <w:rPr>
                <w:lang w:val="en-US" w:eastAsia="zh-CN"/>
              </w:rPr>
              <w:t>time.</w:t>
            </w:r>
          </w:p>
        </w:tc>
      </w:tr>
    </w:tbl>
    <w:p w:rsidR="003C420F" w:rsidRDefault="00B3731F" w:rsidP="00F45B1D">
      <w:pPr>
        <w:pStyle w:val="Heading1"/>
        <w:keepNext w:val="0"/>
        <w:keepLines w:val="0"/>
        <w:widowControl w:val="0"/>
        <w:pBdr>
          <w:top w:val="none" w:sz="0" w:space="0" w:color="auto"/>
        </w:pBdr>
        <w:overflowPunct/>
        <w:spacing w:before="120" w:after="0" w:line="240" w:lineRule="auto"/>
        <w:ind w:left="432"/>
        <w:jc w:val="left"/>
        <w:textAlignment w:val="auto"/>
        <w:rPr>
          <w:rFonts w:eastAsia="SimHei"/>
          <w:sz w:val="32"/>
          <w:szCs w:val="30"/>
          <w:lang w:val="en-US" w:eastAsia="zh-CN"/>
        </w:rPr>
      </w:pPr>
      <w:r>
        <w:rPr>
          <w:rFonts w:eastAsia="SimHei"/>
          <w:sz w:val="32"/>
          <w:szCs w:val="30"/>
          <w:lang w:val="en-US" w:eastAsia="zh-CN"/>
        </w:rPr>
        <w:t>Summary from the company contributions</w:t>
      </w:r>
    </w:p>
    <w:p w:rsidR="00F45B1D" w:rsidRPr="0011366D" w:rsidRDefault="00F45B1D" w:rsidP="00F45B1D">
      <w:pPr>
        <w:pStyle w:val="YJ--"/>
        <w:spacing w:beforeLines="0" w:afterLines="0"/>
        <w:ind w:firstLineChars="0" w:firstLine="0"/>
        <w:rPr>
          <w:rFonts w:eastAsia="SimHei"/>
          <w:sz w:val="22"/>
          <w:szCs w:val="22"/>
          <w:lang w:val="en-US" w:eastAsia="zh-CN"/>
        </w:rPr>
      </w:pPr>
      <w:r w:rsidRPr="0011366D">
        <w:rPr>
          <w:rFonts w:eastAsia="SimHei"/>
          <w:sz w:val="22"/>
          <w:szCs w:val="22"/>
          <w:lang w:val="en-US" w:eastAsia="zh-CN"/>
        </w:rPr>
        <w:t xml:space="preserve">There </w:t>
      </w:r>
      <w:r w:rsidR="00B54160" w:rsidRPr="0011366D">
        <w:rPr>
          <w:rFonts w:eastAsia="SimHei"/>
          <w:sz w:val="22"/>
          <w:szCs w:val="22"/>
          <w:lang w:val="en-US" w:eastAsia="zh-CN"/>
        </w:rPr>
        <w:t>is one</w:t>
      </w:r>
      <w:r w:rsidRPr="0011366D">
        <w:rPr>
          <w:rFonts w:eastAsia="SimHei"/>
          <w:sz w:val="22"/>
          <w:szCs w:val="22"/>
          <w:lang w:val="en-US" w:eastAsia="zh-CN"/>
        </w:rPr>
        <w:t xml:space="preserve"> company contribution</w:t>
      </w:r>
      <w:r w:rsidR="00D04F10" w:rsidRPr="0011366D">
        <w:rPr>
          <w:rFonts w:eastAsia="SimHei"/>
          <w:sz w:val="22"/>
          <w:szCs w:val="22"/>
          <w:lang w:val="en-US" w:eastAsia="zh-CN"/>
        </w:rPr>
        <w:t xml:space="preserve"> on IAB case-1 timing,</w:t>
      </w:r>
      <w:r w:rsidR="00B54160" w:rsidRPr="0011366D">
        <w:rPr>
          <w:rFonts w:eastAsia="SimHei"/>
          <w:sz w:val="22"/>
          <w:szCs w:val="22"/>
          <w:lang w:val="en-US" w:eastAsia="zh-CN"/>
        </w:rPr>
        <w:t xml:space="preserve"> discussing one issue</w:t>
      </w:r>
      <w:r w:rsidRPr="0011366D">
        <w:rPr>
          <w:rFonts w:eastAsia="SimHei"/>
          <w:sz w:val="22"/>
          <w:szCs w:val="22"/>
          <w:lang w:val="en-US" w:eastAsia="zh-CN"/>
        </w:rPr>
        <w:t xml:space="preserve">: </w:t>
      </w:r>
    </w:p>
    <w:p w:rsidR="00F45B1D" w:rsidRPr="0011366D" w:rsidRDefault="0011366D" w:rsidP="005B581A">
      <w:pPr>
        <w:pStyle w:val="YJ--"/>
        <w:numPr>
          <w:ilvl w:val="0"/>
          <w:numId w:val="19"/>
        </w:numPr>
        <w:spacing w:beforeLines="0" w:afterLines="0"/>
        <w:ind w:firstLineChars="0"/>
        <w:rPr>
          <w:rFonts w:eastAsia="SimHei"/>
          <w:sz w:val="22"/>
          <w:szCs w:val="22"/>
          <w:lang w:val="en-US" w:eastAsia="zh-CN"/>
        </w:rPr>
      </w:pPr>
      <w:r w:rsidRPr="0011366D">
        <w:rPr>
          <w:rFonts w:eastAsia="SimHei"/>
          <w:sz w:val="22"/>
          <w:szCs w:val="22"/>
          <w:lang w:val="en-US" w:eastAsia="zh-CN"/>
        </w:rPr>
        <w:t xml:space="preserve">Whether/how to support the synchronization between access link of IAB node and access link of the parent node, without timing alignment between access link and backhaul link.  </w:t>
      </w:r>
    </w:p>
    <w:p w:rsidR="00FE5F40" w:rsidRPr="00BF116A" w:rsidRDefault="00FE5F40" w:rsidP="008B59EA">
      <w:pPr>
        <w:pStyle w:val="YJ--"/>
        <w:spacing w:beforeLines="0" w:afterLines="0"/>
        <w:ind w:firstLineChars="0" w:firstLine="0"/>
        <w:rPr>
          <w:rFonts w:eastAsia="SimHei"/>
          <w:sz w:val="22"/>
          <w:szCs w:val="22"/>
          <w:lang w:val="en-US" w:eastAsia="zh-CN"/>
        </w:rPr>
      </w:pPr>
      <w:r>
        <w:rPr>
          <w:rFonts w:eastAsia="SimHei"/>
          <w:sz w:val="22"/>
          <w:szCs w:val="22"/>
          <w:lang w:val="en-US" w:eastAsia="zh-CN"/>
        </w:rPr>
        <w:t xml:space="preserve">Companies’ views are summarized in table below. </w:t>
      </w:r>
    </w:p>
    <w:tbl>
      <w:tblPr>
        <w:tblStyle w:val="TableGrid"/>
        <w:tblW w:w="0" w:type="auto"/>
        <w:tblLook w:val="04A0"/>
      </w:tblPr>
      <w:tblGrid>
        <w:gridCol w:w="1156"/>
        <w:gridCol w:w="8415"/>
      </w:tblGrid>
      <w:tr w:rsidR="00EB5E32" w:rsidRPr="00FA6059" w:rsidTr="009665F9">
        <w:tc>
          <w:tcPr>
            <w:tcW w:w="0" w:type="auto"/>
          </w:tcPr>
          <w:p w:rsidR="00EB5E32" w:rsidRPr="00FA6059" w:rsidRDefault="00EB5E32" w:rsidP="009665F9">
            <w:pPr>
              <w:rPr>
                <w:sz w:val="22"/>
                <w:szCs w:val="22"/>
                <w:lang w:val="en-US" w:eastAsia="zh-CN"/>
              </w:rPr>
            </w:pPr>
            <w:r w:rsidRPr="00FA6059">
              <w:rPr>
                <w:sz w:val="22"/>
                <w:szCs w:val="22"/>
                <w:lang w:val="en-US" w:eastAsia="zh-CN"/>
              </w:rPr>
              <w:t>Company</w:t>
            </w:r>
          </w:p>
          <w:p w:rsidR="00EB5E32" w:rsidRPr="00FA6059" w:rsidRDefault="00EB5E32" w:rsidP="009665F9">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EB5E32" w:rsidRPr="00FA6059" w:rsidRDefault="00EB5E32" w:rsidP="009665F9">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615615" w:rsidRPr="0046052A" w:rsidTr="009665F9">
        <w:tc>
          <w:tcPr>
            <w:tcW w:w="0" w:type="auto"/>
          </w:tcPr>
          <w:p w:rsidR="00615615" w:rsidRDefault="00B54160" w:rsidP="00EB5E32">
            <w:pPr>
              <w:rPr>
                <w:sz w:val="22"/>
                <w:szCs w:val="22"/>
                <w:lang w:val="en-US" w:eastAsia="zh-CN"/>
              </w:rPr>
            </w:pPr>
            <w:r>
              <w:rPr>
                <w:sz w:val="22"/>
                <w:szCs w:val="22"/>
                <w:lang w:val="en-US" w:eastAsia="zh-CN"/>
              </w:rPr>
              <w:t>Ericsson</w:t>
            </w:r>
          </w:p>
          <w:p w:rsidR="00615615" w:rsidRPr="00615615" w:rsidRDefault="00615615" w:rsidP="00B54160">
            <w:pPr>
              <w:rPr>
                <w:sz w:val="22"/>
                <w:szCs w:val="22"/>
                <w:lang w:val="en-US" w:eastAsia="zh-CN"/>
              </w:rPr>
            </w:pPr>
            <w:r>
              <w:rPr>
                <w:sz w:val="22"/>
                <w:szCs w:val="22"/>
                <w:lang w:val="en-US" w:eastAsia="zh-CN"/>
              </w:rPr>
              <w:t>(</w:t>
            </w:r>
            <w:r w:rsidRPr="00615615">
              <w:rPr>
                <w:sz w:val="22"/>
                <w:szCs w:val="22"/>
                <w:lang w:val="en-US" w:eastAsia="zh-CN"/>
              </w:rPr>
              <w:t>R1-</w:t>
            </w:r>
            <w:r w:rsidRPr="00615615">
              <w:rPr>
                <w:sz w:val="22"/>
                <w:szCs w:val="22"/>
                <w:lang w:val="en-US" w:eastAsia="zh-CN"/>
              </w:rPr>
              <w:lastRenderedPageBreak/>
              <w:t>200</w:t>
            </w:r>
            <w:r w:rsidR="00B54160">
              <w:rPr>
                <w:sz w:val="22"/>
                <w:szCs w:val="22"/>
                <w:lang w:val="en-US" w:eastAsia="zh-CN"/>
              </w:rPr>
              <w:t>4583</w:t>
            </w:r>
            <w:r>
              <w:rPr>
                <w:sz w:val="22"/>
                <w:szCs w:val="22"/>
                <w:lang w:val="en-US" w:eastAsia="zh-CN"/>
              </w:rPr>
              <w:t>)</w:t>
            </w:r>
          </w:p>
        </w:tc>
        <w:tc>
          <w:tcPr>
            <w:tcW w:w="0" w:type="auto"/>
          </w:tcPr>
          <w:p w:rsidR="004D659D" w:rsidRPr="00807936" w:rsidRDefault="004D659D" w:rsidP="004D659D">
            <w:pPr>
              <w:pStyle w:val="Observation"/>
              <w:overflowPunct/>
              <w:autoSpaceDE/>
              <w:autoSpaceDN/>
              <w:adjustRightInd/>
              <w:spacing w:after="200" w:line="276" w:lineRule="auto"/>
              <w:ind w:left="1701" w:hanging="1701"/>
              <w:jc w:val="left"/>
              <w:textAlignment w:val="auto"/>
            </w:pPr>
            <w:bookmarkStart w:id="0" w:name="_Toc40467749"/>
            <w:r>
              <w:lastRenderedPageBreak/>
              <w:t xml:space="preserve">Presently, timing alignment is not defined for parent a node and an IAB node on access links that share no timing alignment with </w:t>
            </w:r>
            <w:r>
              <w:lastRenderedPageBreak/>
              <w:t>backhaul link transmissions.</w:t>
            </w:r>
            <w:bookmarkEnd w:id="0"/>
          </w:p>
          <w:p w:rsidR="004D659D" w:rsidRDefault="004D659D" w:rsidP="004D659D">
            <w:pPr>
              <w:pStyle w:val="Proposal"/>
            </w:pPr>
            <w:bookmarkStart w:id="1" w:name="_Toc40463759"/>
            <w:bookmarkStart w:id="2" w:name="_Toc40465754"/>
            <w:bookmarkStart w:id="3" w:name="_Toc40465817"/>
            <w:bookmarkStart w:id="4" w:name="_Toc40467750"/>
            <w:r>
              <w:t>RAN1 to agree on support for transmission timing alignment between a parent node and an IAB node on access links that share no timing alignment with backhaul link transmissions.</w:t>
            </w:r>
            <w:bookmarkEnd w:id="1"/>
            <w:bookmarkEnd w:id="2"/>
            <w:bookmarkEnd w:id="3"/>
            <w:bookmarkEnd w:id="4"/>
          </w:p>
          <w:p w:rsidR="00615615" w:rsidRPr="004D659D" w:rsidRDefault="004D659D" w:rsidP="004D659D">
            <w:pPr>
              <w:pStyle w:val="Proposal"/>
            </w:pPr>
            <w:bookmarkStart w:id="5" w:name="_Toc40463760"/>
            <w:bookmarkStart w:id="6" w:name="_Toc40465755"/>
            <w:bookmarkStart w:id="7" w:name="_Toc40465818"/>
            <w:bookmarkStart w:id="8" w:name="_Toc40467751"/>
            <w:r>
              <w:t xml:space="preserve">If the transmission timing on an access link of a parent node is misaligned by an offset relative to the timing on the backhaul link, the parent node provides information to the IAB node, so the IAB node can derive this offset. Details about </w:t>
            </w:r>
            <w:proofErr w:type="spellStart"/>
            <w:r>
              <w:t>signalling</w:t>
            </w:r>
            <w:proofErr w:type="spellEnd"/>
            <w:r>
              <w:t xml:space="preserve"> and what kind of information is </w:t>
            </w:r>
            <w:proofErr w:type="spellStart"/>
            <w:r>
              <w:t>signalled</w:t>
            </w:r>
            <w:proofErr w:type="spellEnd"/>
            <w:r>
              <w:t xml:space="preserve"> is FFS.</w:t>
            </w:r>
            <w:bookmarkEnd w:id="5"/>
            <w:bookmarkEnd w:id="6"/>
            <w:bookmarkEnd w:id="7"/>
            <w:bookmarkEnd w:id="8"/>
          </w:p>
        </w:tc>
      </w:tr>
    </w:tbl>
    <w:p w:rsidR="008B59EA" w:rsidRPr="008B59EA" w:rsidRDefault="0006065E" w:rsidP="008B59EA">
      <w:pPr>
        <w:pStyle w:val="Heading1"/>
        <w:keepNext w:val="0"/>
        <w:keepLines w:val="0"/>
        <w:widowControl w:val="0"/>
        <w:pBdr>
          <w:top w:val="none" w:sz="0" w:space="0" w:color="auto"/>
        </w:pBdr>
        <w:overflowPunct/>
        <w:spacing w:before="120" w:after="120"/>
        <w:ind w:left="432"/>
        <w:jc w:val="left"/>
        <w:textAlignment w:val="auto"/>
        <w:rPr>
          <w:rFonts w:eastAsia="SimHei"/>
          <w:sz w:val="32"/>
          <w:szCs w:val="30"/>
          <w:lang w:val="en-US" w:eastAsia="zh-CN"/>
        </w:rPr>
      </w:pPr>
      <w:r>
        <w:rPr>
          <w:rFonts w:eastAsia="SimHei"/>
          <w:sz w:val="32"/>
          <w:szCs w:val="30"/>
          <w:lang w:val="en-US" w:eastAsia="zh-CN"/>
        </w:rPr>
        <w:lastRenderedPageBreak/>
        <w:t>Preparation phase discussion</w:t>
      </w:r>
    </w:p>
    <w:p w:rsidR="00C54BB8" w:rsidRPr="00C54BB8" w:rsidRDefault="00C54BB8" w:rsidP="00C54BB8">
      <w:pPr>
        <w:pStyle w:val="Heading2"/>
      </w:pPr>
      <w:r>
        <w:t>Companies inputs</w:t>
      </w:r>
    </w:p>
    <w:p w:rsidR="00793191" w:rsidRDefault="003502B2" w:rsidP="002B7E36">
      <w:pPr>
        <w:pStyle w:val="YJ--"/>
        <w:spacing w:beforeLines="0" w:afterLines="0"/>
        <w:ind w:firstLineChars="0" w:firstLine="0"/>
        <w:rPr>
          <w:rFonts w:eastAsia="SimHei"/>
          <w:b/>
          <w:i/>
          <w:lang w:eastAsia="zh-CN"/>
        </w:rPr>
      </w:pPr>
      <w:r>
        <w:rPr>
          <w:rFonts w:eastAsia="SimHei"/>
          <w:b/>
          <w:i/>
          <w:lang w:eastAsia="zh-CN"/>
        </w:rPr>
        <w:t>Q1</w:t>
      </w:r>
      <w:r w:rsidR="00564804" w:rsidRPr="006763D0">
        <w:rPr>
          <w:rFonts w:eastAsia="SimHei"/>
          <w:b/>
          <w:i/>
          <w:lang w:eastAsia="zh-CN"/>
        </w:rPr>
        <w:t>:</w:t>
      </w:r>
      <w:r>
        <w:rPr>
          <w:rFonts w:eastAsia="SimHei"/>
          <w:b/>
          <w:i/>
          <w:lang w:eastAsia="zh-CN"/>
        </w:rPr>
        <w:t xml:space="preserve"> </w:t>
      </w:r>
      <w:r w:rsidR="00564804" w:rsidRPr="006763D0">
        <w:rPr>
          <w:rFonts w:eastAsia="SimHei"/>
          <w:b/>
          <w:i/>
          <w:lang w:eastAsia="zh-CN"/>
        </w:rPr>
        <w:t xml:space="preserve"> </w:t>
      </w:r>
      <w:r w:rsidR="00772DC6">
        <w:rPr>
          <w:rFonts w:eastAsia="SimHei"/>
          <w:b/>
          <w:i/>
          <w:lang w:eastAsia="zh-CN"/>
        </w:rPr>
        <w:t xml:space="preserve">Please provide comments on whether </w:t>
      </w:r>
      <w:r w:rsidR="00176277">
        <w:rPr>
          <w:rFonts w:eastAsia="SimHei"/>
          <w:b/>
          <w:i/>
          <w:lang w:eastAsia="zh-CN"/>
        </w:rPr>
        <w:t xml:space="preserve">RAN1 </w:t>
      </w:r>
      <w:r w:rsidR="00772DC6">
        <w:rPr>
          <w:rFonts w:eastAsia="SimHei"/>
          <w:b/>
          <w:i/>
          <w:lang w:eastAsia="zh-CN"/>
        </w:rPr>
        <w:t xml:space="preserve">should </w:t>
      </w:r>
      <w:r w:rsidR="00176277">
        <w:rPr>
          <w:rFonts w:eastAsia="SimHei"/>
          <w:b/>
          <w:i/>
          <w:lang w:eastAsia="zh-CN"/>
        </w:rPr>
        <w:t>support the scenario where</w:t>
      </w:r>
      <w:r w:rsidR="007C6A7B">
        <w:rPr>
          <w:rFonts w:eastAsia="SimHei"/>
          <w:b/>
          <w:i/>
          <w:lang w:eastAsia="zh-CN"/>
        </w:rPr>
        <w:t xml:space="preserve"> the access link and backhaul</w:t>
      </w:r>
      <w:r w:rsidR="00772DC6">
        <w:rPr>
          <w:rFonts w:eastAsia="SimHei"/>
          <w:b/>
          <w:i/>
          <w:lang w:eastAsia="zh-CN"/>
        </w:rPr>
        <w:t xml:space="preserve"> link share no timing alignment.</w:t>
      </w:r>
      <w:r w:rsidR="007C6A7B">
        <w:rPr>
          <w:rFonts w:eastAsia="SimHei"/>
          <w:b/>
          <w:i/>
          <w:lang w:eastAsia="zh-CN"/>
        </w:rPr>
        <w:t xml:space="preserve">  </w:t>
      </w:r>
    </w:p>
    <w:tbl>
      <w:tblPr>
        <w:tblStyle w:val="TableGrid"/>
        <w:tblW w:w="5000" w:type="pct"/>
        <w:tblLook w:val="04A0"/>
      </w:tblPr>
      <w:tblGrid>
        <w:gridCol w:w="1131"/>
        <w:gridCol w:w="8440"/>
      </w:tblGrid>
      <w:tr w:rsidR="00793191" w:rsidTr="00E220CD">
        <w:tc>
          <w:tcPr>
            <w:tcW w:w="591"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793191" w:rsidRPr="00C06A60" w:rsidTr="00E220CD">
        <w:tc>
          <w:tcPr>
            <w:tcW w:w="591" w:type="pct"/>
          </w:tcPr>
          <w:p w:rsidR="00793191" w:rsidRPr="00C06A60" w:rsidRDefault="00793191" w:rsidP="00793191">
            <w:pPr>
              <w:rPr>
                <w:rFonts w:eastAsia="MS Mincho"/>
                <w:lang w:val="en-US"/>
              </w:rPr>
            </w:pPr>
            <w:r>
              <w:rPr>
                <w:rFonts w:eastAsia="MS Mincho"/>
                <w:lang w:val="en-US"/>
              </w:rPr>
              <w:t xml:space="preserve">ZTE, </w:t>
            </w:r>
            <w:proofErr w:type="spellStart"/>
            <w:r>
              <w:rPr>
                <w:rFonts w:eastAsia="MS Mincho"/>
                <w:lang w:val="en-US"/>
              </w:rPr>
              <w:t>Sanechips</w:t>
            </w:r>
            <w:proofErr w:type="spellEnd"/>
          </w:p>
        </w:tc>
        <w:tc>
          <w:tcPr>
            <w:tcW w:w="4409" w:type="pct"/>
          </w:tcPr>
          <w:p w:rsidR="00DB04D5" w:rsidRDefault="00AF51E3" w:rsidP="00793191">
            <w:pPr>
              <w:spacing w:line="240" w:lineRule="auto"/>
              <w:rPr>
                <w:rFonts w:eastAsia="MS Mincho"/>
                <w:lang w:val="en-US"/>
              </w:rPr>
            </w:pPr>
            <w:r>
              <w:rPr>
                <w:rFonts w:eastAsia="MS Mincho"/>
                <w:lang w:val="en-US"/>
              </w:rPr>
              <w:t xml:space="preserve">Our </w:t>
            </w:r>
            <w:r w:rsidR="00D31807">
              <w:rPr>
                <w:rFonts w:eastAsia="MS Mincho"/>
                <w:lang w:val="en-US"/>
              </w:rPr>
              <w:t xml:space="preserve">comments </w:t>
            </w:r>
            <w:r>
              <w:rPr>
                <w:rFonts w:eastAsia="MS Mincho"/>
                <w:lang w:val="en-US"/>
              </w:rPr>
              <w:t xml:space="preserve">are </w:t>
            </w:r>
            <w:r w:rsidR="00D31807">
              <w:rPr>
                <w:rFonts w:eastAsia="MS Mincho"/>
                <w:lang w:val="en-US"/>
              </w:rPr>
              <w:t>as following:</w:t>
            </w:r>
            <w:r w:rsidR="003C4AC4">
              <w:rPr>
                <w:rFonts w:eastAsia="MS Mincho"/>
                <w:lang w:val="en-US"/>
              </w:rPr>
              <w:t xml:space="preserve"> </w:t>
            </w:r>
          </w:p>
          <w:p w:rsidR="00DC49A7" w:rsidRDefault="003013AB" w:rsidP="00A26571">
            <w:pPr>
              <w:pStyle w:val="ListParagraph"/>
              <w:numPr>
                <w:ilvl w:val="0"/>
                <w:numId w:val="34"/>
              </w:numPr>
              <w:spacing w:line="240" w:lineRule="auto"/>
              <w:ind w:left="489"/>
              <w:rPr>
                <w:rFonts w:eastAsia="MS Mincho"/>
                <w:lang w:val="en-US"/>
              </w:rPr>
            </w:pPr>
            <w:r>
              <w:rPr>
                <w:rFonts w:eastAsia="MS Mincho"/>
                <w:lang w:val="en-US"/>
              </w:rPr>
              <w:t xml:space="preserve">Due to larger </w:t>
            </w:r>
            <w:proofErr w:type="spellStart"/>
            <w:r>
              <w:rPr>
                <w:rFonts w:eastAsia="MS Mincho"/>
                <w:lang w:val="en-US"/>
              </w:rPr>
              <w:t>pathloss</w:t>
            </w:r>
            <w:proofErr w:type="spellEnd"/>
            <w:r>
              <w:rPr>
                <w:rFonts w:eastAsia="MS Mincho"/>
                <w:lang w:val="en-US"/>
              </w:rPr>
              <w:t xml:space="preserve"> and penetration on higher frequency,</w:t>
            </w:r>
            <w:r w:rsidR="00DC49A7">
              <w:rPr>
                <w:rFonts w:eastAsia="MS Mincho"/>
                <w:lang w:val="en-US"/>
              </w:rPr>
              <w:t xml:space="preserve"> the deployment with 3.5GHz for AL and 28GHz for BL may not work better than the deployment with 3.5GHz for both AL and BL and 28GHz for </w:t>
            </w:r>
            <w:r>
              <w:rPr>
                <w:rFonts w:eastAsia="MS Mincho"/>
                <w:lang w:val="en-US"/>
              </w:rPr>
              <w:t>additional BL, where 3.5GHz BL maintains fundamental connection reliability while 28GHz BL provides throughput enhancement</w:t>
            </w:r>
            <w:r w:rsidR="00DC49A7">
              <w:rPr>
                <w:rFonts w:eastAsia="MS Mincho"/>
                <w:lang w:val="en-US"/>
              </w:rPr>
              <w:t>,</w:t>
            </w:r>
            <w:r>
              <w:rPr>
                <w:rFonts w:eastAsia="MS Mincho"/>
                <w:lang w:val="en-US"/>
              </w:rPr>
              <w:t xml:space="preserve"> Then both 3.5GHz AL/BL and 28GHz BL can have </w:t>
            </w:r>
            <w:r w:rsidR="00AF51E3">
              <w:rPr>
                <w:rFonts w:eastAsia="MS Mincho"/>
                <w:lang w:val="en-US"/>
              </w:rPr>
              <w:t>separate one-way propagation delay estimations</w:t>
            </w:r>
            <w:r>
              <w:rPr>
                <w:rFonts w:eastAsia="MS Mincho"/>
                <w:lang w:val="en-US"/>
              </w:rPr>
              <w:t xml:space="preserve">. </w:t>
            </w:r>
            <w:r w:rsidR="00C40D23">
              <w:rPr>
                <w:rFonts w:eastAsia="MS Mincho"/>
                <w:lang w:val="en-US"/>
              </w:rPr>
              <w:t xml:space="preserve">In addition, the AL </w:t>
            </w:r>
            <w:r w:rsidR="00E713CA">
              <w:rPr>
                <w:rFonts w:eastAsia="MS Mincho"/>
                <w:lang w:val="en-US"/>
              </w:rPr>
              <w:t>runn</w:t>
            </w:r>
            <w:r w:rsidR="00C40D23">
              <w:rPr>
                <w:rFonts w:eastAsia="MS Mincho"/>
                <w:lang w:val="en-US"/>
              </w:rPr>
              <w:t xml:space="preserve">ing independently from BL can </w:t>
            </w:r>
            <w:r w:rsidR="002A2371">
              <w:rPr>
                <w:rFonts w:eastAsia="MS Mincho"/>
                <w:lang w:val="en-US"/>
              </w:rPr>
              <w:t xml:space="preserve">also </w:t>
            </w:r>
            <w:r w:rsidR="00C40D23">
              <w:rPr>
                <w:rFonts w:eastAsia="MS Mincho"/>
                <w:lang w:val="en-US"/>
              </w:rPr>
              <w:t>have GNSS timing option</w:t>
            </w:r>
            <w:r w:rsidR="002A2371">
              <w:rPr>
                <w:rFonts w:eastAsia="MS Mincho"/>
                <w:lang w:val="en-US"/>
              </w:rPr>
              <w:t xml:space="preserve"> even if the IAB node is indoor </w:t>
            </w:r>
            <w:r w:rsidR="00D25FED">
              <w:rPr>
                <w:rFonts w:eastAsia="MS Mincho"/>
                <w:lang w:val="en-US"/>
              </w:rPr>
              <w:t>(by using wired outdoor GPS receiver)</w:t>
            </w:r>
            <w:r w:rsidR="00C40D23">
              <w:rPr>
                <w:rFonts w:eastAsia="MS Mincho"/>
                <w:lang w:val="en-US"/>
              </w:rPr>
              <w:t xml:space="preserve">. </w:t>
            </w:r>
            <w:r w:rsidR="00AF51E3">
              <w:rPr>
                <w:rFonts w:eastAsia="MS Mincho"/>
                <w:lang w:val="en-US"/>
              </w:rPr>
              <w:t>Therefore t</w:t>
            </w:r>
            <w:r>
              <w:rPr>
                <w:rFonts w:eastAsia="MS Mincho"/>
                <w:lang w:val="en-US"/>
              </w:rPr>
              <w:t xml:space="preserve">he raised issue does not look urgent. </w:t>
            </w:r>
          </w:p>
          <w:p w:rsidR="00BC33D9" w:rsidRDefault="00AF51E3" w:rsidP="00A26571">
            <w:pPr>
              <w:pStyle w:val="ListParagraph"/>
              <w:numPr>
                <w:ilvl w:val="0"/>
                <w:numId w:val="34"/>
              </w:numPr>
              <w:spacing w:line="240" w:lineRule="auto"/>
              <w:ind w:left="489"/>
              <w:rPr>
                <w:rFonts w:eastAsia="MS Mincho"/>
                <w:lang w:val="en-US"/>
              </w:rPr>
            </w:pPr>
            <w:r>
              <w:rPr>
                <w:rFonts w:eastAsia="MS Mincho"/>
                <w:lang w:val="en-US"/>
              </w:rPr>
              <w:t xml:space="preserve">It </w:t>
            </w:r>
            <w:r w:rsidR="00217677">
              <w:rPr>
                <w:rFonts w:eastAsia="MS Mincho"/>
                <w:lang w:val="en-US"/>
              </w:rPr>
              <w:t xml:space="preserve">is a bit unclear to us how the </w:t>
            </w:r>
            <w:r w:rsidR="00B3174F">
              <w:rPr>
                <w:rFonts w:eastAsia="MS Mincho"/>
                <w:lang w:val="en-US"/>
              </w:rPr>
              <w:t>issue and the proposed solution are justified as logically compatib</w:t>
            </w:r>
            <w:r w:rsidR="00954E9A">
              <w:rPr>
                <w:rFonts w:eastAsia="MS Mincho"/>
                <w:lang w:val="en-US"/>
              </w:rPr>
              <w:t xml:space="preserve">le to each other. On one hand, </w:t>
            </w:r>
            <w:r w:rsidR="00B3174F">
              <w:rPr>
                <w:rFonts w:eastAsia="MS Mincho"/>
                <w:lang w:val="en-US"/>
              </w:rPr>
              <w:t xml:space="preserve">it is assumed that the AL-BL timing misalignment offset at the parent node is measurable but not adjustable (if it is adjustable, the issue would be gone); on the other hand, it is assumed that the IAB node can set AL timing with the given offset relative to </w:t>
            </w:r>
            <w:r w:rsidR="0016626F">
              <w:rPr>
                <w:rFonts w:eastAsia="MS Mincho"/>
                <w:lang w:val="en-US"/>
              </w:rPr>
              <w:t>DL-Rx</w:t>
            </w:r>
            <w:r w:rsidR="00B3174F">
              <w:rPr>
                <w:rFonts w:eastAsia="MS Mincho"/>
                <w:lang w:val="en-US"/>
              </w:rPr>
              <w:t xml:space="preserve"> timing</w:t>
            </w:r>
            <w:r w:rsidR="00954E9A">
              <w:rPr>
                <w:rFonts w:eastAsia="MS Mincho"/>
                <w:lang w:val="en-US"/>
              </w:rPr>
              <w:t xml:space="preserve"> </w:t>
            </w:r>
            <w:r w:rsidR="0016626F">
              <w:rPr>
                <w:rFonts w:eastAsia="MS Mincho"/>
                <w:lang w:val="en-US"/>
              </w:rPr>
              <w:t xml:space="preserve">on BL </w:t>
            </w:r>
            <w:r w:rsidR="00954E9A">
              <w:rPr>
                <w:rFonts w:eastAsia="MS Mincho"/>
                <w:lang w:val="en-US"/>
              </w:rPr>
              <w:t>(upon reception of the offset from parent node)</w:t>
            </w:r>
            <w:r w:rsidR="00BC33D9">
              <w:rPr>
                <w:rFonts w:eastAsia="MS Mincho"/>
                <w:lang w:val="en-US"/>
              </w:rPr>
              <w:t xml:space="preserve">. This is to say, the AL-BL timing gap is assumed adjustable </w:t>
            </w:r>
            <w:r w:rsidR="002242BF">
              <w:rPr>
                <w:rFonts w:eastAsia="MS Mincho"/>
                <w:lang w:val="en-US"/>
              </w:rPr>
              <w:t xml:space="preserve">as desired </w:t>
            </w:r>
            <w:r w:rsidR="00BC33D9">
              <w:rPr>
                <w:rFonts w:eastAsia="MS Mincho"/>
                <w:lang w:val="en-US"/>
              </w:rPr>
              <w:t xml:space="preserve">at the IAB node but as not adjustable </w:t>
            </w:r>
            <w:r w:rsidR="002242BF">
              <w:rPr>
                <w:rFonts w:eastAsia="MS Mincho"/>
                <w:lang w:val="en-US"/>
              </w:rPr>
              <w:t xml:space="preserve">as desired </w:t>
            </w:r>
            <w:r w:rsidR="00BC33D9">
              <w:rPr>
                <w:rFonts w:eastAsia="MS Mincho"/>
                <w:lang w:val="en-US"/>
              </w:rPr>
              <w:t xml:space="preserve">at the parent node. </w:t>
            </w:r>
            <w:r w:rsidR="002242BF">
              <w:rPr>
                <w:rFonts w:eastAsia="MS Mincho"/>
                <w:lang w:val="en-US"/>
              </w:rPr>
              <w:t xml:space="preserve">The justification would be in RAN4 scope. </w:t>
            </w:r>
          </w:p>
          <w:p w:rsidR="00B268BA" w:rsidRDefault="00B268BA" w:rsidP="00B268BA">
            <w:pPr>
              <w:pStyle w:val="ListParagraph"/>
              <w:numPr>
                <w:ilvl w:val="0"/>
                <w:numId w:val="34"/>
              </w:numPr>
              <w:spacing w:line="240" w:lineRule="auto"/>
              <w:ind w:left="489"/>
              <w:rPr>
                <w:rFonts w:eastAsia="MS Mincho"/>
                <w:lang w:val="en-US"/>
              </w:rPr>
            </w:pPr>
            <w:r>
              <w:rPr>
                <w:rFonts w:eastAsia="MS Mincho"/>
                <w:lang w:val="en-US"/>
              </w:rPr>
              <w:t>If the timing gap between AL and BL at the same parent node cannot be controlled to be zero, the gap must be dominated with an error term</w:t>
            </w:r>
            <w:r w:rsidR="0016626F">
              <w:rPr>
                <w:rFonts w:eastAsia="MS Mincho"/>
                <w:lang w:val="en-US"/>
              </w:rPr>
              <w:t>, e.g. due to hardware issue</w:t>
            </w:r>
            <w:r>
              <w:rPr>
                <w:rFonts w:eastAsia="MS Mincho"/>
                <w:lang w:val="en-US"/>
              </w:rPr>
              <w:t xml:space="preserve">. However, it is not clear whether such error term could be measurable (if it were measurable, it could be somehow adjustable) or relatively stable (the error at time t1 may not necessarily predict the error at time t2). This seems to need RAN4 input.  But anyhow 3GPP protocol rarely conveys (uncontrollable) timing error over-the-air. </w:t>
            </w:r>
          </w:p>
          <w:p w:rsidR="00D01D7D" w:rsidRDefault="00764BA8" w:rsidP="00A26571">
            <w:pPr>
              <w:pStyle w:val="ListParagraph"/>
              <w:numPr>
                <w:ilvl w:val="0"/>
                <w:numId w:val="34"/>
              </w:numPr>
              <w:spacing w:line="240" w:lineRule="auto"/>
              <w:ind w:left="489"/>
              <w:rPr>
                <w:rFonts w:eastAsia="MS Mincho"/>
                <w:lang w:val="en-US"/>
              </w:rPr>
            </w:pPr>
            <w:r>
              <w:rPr>
                <w:rFonts w:eastAsia="MS Mincho"/>
                <w:lang w:val="en-US"/>
              </w:rPr>
              <w:t xml:space="preserve">Our understanding for RAN4 requirement of 3us for inter-IAB node synchronization (reuse of the same requirement in fixed network) is that “the timing difference between two IAB nodes is </w:t>
            </w:r>
            <w:r w:rsidR="0016626F">
              <w:rPr>
                <w:rFonts w:eastAsia="MS Mincho"/>
                <w:lang w:val="en-US"/>
              </w:rPr>
              <w:t xml:space="preserve">allowed to be as large as 3us”, which however </w:t>
            </w:r>
            <w:r>
              <w:rPr>
                <w:rFonts w:eastAsia="MS Mincho"/>
                <w:lang w:val="en-US"/>
              </w:rPr>
              <w:t>does not mean the timing difference between two IAB nodes on 1</w:t>
            </w:r>
            <w:r w:rsidRPr="00764BA8">
              <w:rPr>
                <w:rFonts w:eastAsia="MS Mincho"/>
                <w:vertAlign w:val="superscript"/>
                <w:lang w:val="en-US"/>
              </w:rPr>
              <w:t>st</w:t>
            </w:r>
            <w:r>
              <w:rPr>
                <w:rFonts w:eastAsia="MS Mincho"/>
                <w:lang w:val="en-US"/>
              </w:rPr>
              <w:t xml:space="preserve"> hop of a</w:t>
            </w:r>
            <w:r w:rsidR="00B268BA">
              <w:rPr>
                <w:rFonts w:eastAsia="MS Mincho"/>
                <w:lang w:val="en-US"/>
              </w:rPr>
              <w:t>n</w:t>
            </w:r>
            <w:r>
              <w:rPr>
                <w:rFonts w:eastAsia="MS Mincho"/>
                <w:lang w:val="en-US"/>
              </w:rPr>
              <w:t xml:space="preserve"> IAB topology can be as large as 3us if the topology tree has 4 or 5 hops. This assumptio</w:t>
            </w:r>
            <w:r w:rsidR="00B268BA">
              <w:rPr>
                <w:rFonts w:eastAsia="MS Mincho"/>
                <w:lang w:val="en-US"/>
              </w:rPr>
              <w:t>n already applies to in-band IAB. It is not clear to us how the DL-</w:t>
            </w:r>
            <w:proofErr w:type="spellStart"/>
            <w:r w:rsidR="00B268BA">
              <w:rPr>
                <w:rFonts w:eastAsia="MS Mincho"/>
                <w:lang w:val="en-US"/>
              </w:rPr>
              <w:t>Tx</w:t>
            </w:r>
            <w:proofErr w:type="spellEnd"/>
            <w:r w:rsidR="00B268BA">
              <w:rPr>
                <w:rFonts w:eastAsia="MS Mincho"/>
                <w:lang w:val="en-US"/>
              </w:rPr>
              <w:t xml:space="preserve"> timing, when traveling down through topology tree, changes from one stream of “DU transmission timing” into two streams of “DU transmission timing on AL” and “DU </w:t>
            </w:r>
            <w:r w:rsidR="00B268BA">
              <w:rPr>
                <w:rFonts w:eastAsia="MS Mincho"/>
                <w:lang w:val="en-US"/>
              </w:rPr>
              <w:lastRenderedPageBreak/>
              <w:t xml:space="preserve">transmission timing on BL”.  </w:t>
            </w:r>
            <w:r>
              <w:rPr>
                <w:rFonts w:eastAsia="MS Mincho"/>
                <w:lang w:val="en-US"/>
              </w:rPr>
              <w:t xml:space="preserve">   </w:t>
            </w:r>
            <w:r w:rsidR="00BC33D9">
              <w:rPr>
                <w:rFonts w:eastAsia="MS Mincho"/>
                <w:lang w:val="en-US"/>
              </w:rPr>
              <w:t xml:space="preserve"> </w:t>
            </w:r>
          </w:p>
          <w:p w:rsidR="00A26571" w:rsidRDefault="00A26571" w:rsidP="00A26571">
            <w:pPr>
              <w:pStyle w:val="ListParagraph"/>
              <w:numPr>
                <w:ilvl w:val="0"/>
                <w:numId w:val="34"/>
              </w:numPr>
              <w:spacing w:line="240" w:lineRule="auto"/>
              <w:ind w:left="489"/>
              <w:rPr>
                <w:rFonts w:eastAsia="MS Mincho"/>
                <w:lang w:val="en-US"/>
              </w:rPr>
            </w:pPr>
            <w:r>
              <w:rPr>
                <w:rFonts w:eastAsia="MS Mincho"/>
                <w:lang w:val="en-US"/>
              </w:rPr>
              <w:t xml:space="preserve">The introduction of additional </w:t>
            </w:r>
            <w:r w:rsidR="00D31807">
              <w:rPr>
                <w:rFonts w:eastAsia="MS Mincho"/>
                <w:lang w:val="en-US"/>
              </w:rPr>
              <w:t xml:space="preserve">AL-BL </w:t>
            </w:r>
            <w:r>
              <w:rPr>
                <w:rFonts w:eastAsia="MS Mincho"/>
                <w:lang w:val="en-US"/>
              </w:rPr>
              <w:t>timing offset very likely needs the involvement from</w:t>
            </w:r>
          </w:p>
          <w:p w:rsidR="00D31807" w:rsidRDefault="00A26571" w:rsidP="00A26571">
            <w:pPr>
              <w:pStyle w:val="ListParagraph"/>
              <w:numPr>
                <w:ilvl w:val="1"/>
                <w:numId w:val="34"/>
              </w:numPr>
              <w:spacing w:line="240" w:lineRule="auto"/>
              <w:ind w:left="1029"/>
              <w:rPr>
                <w:rFonts w:eastAsia="MS Mincho"/>
                <w:lang w:val="en-US"/>
              </w:rPr>
            </w:pPr>
            <w:r>
              <w:rPr>
                <w:rFonts w:eastAsia="MS Mincho"/>
                <w:lang w:val="en-US"/>
              </w:rPr>
              <w:t xml:space="preserve">RAN1: </w:t>
            </w:r>
          </w:p>
          <w:p w:rsidR="00D25FED" w:rsidRDefault="00D31807" w:rsidP="00D31807">
            <w:pPr>
              <w:pStyle w:val="ListParagraph"/>
              <w:numPr>
                <w:ilvl w:val="2"/>
                <w:numId w:val="34"/>
              </w:numPr>
              <w:spacing w:line="240" w:lineRule="auto"/>
              <w:ind w:left="1569"/>
              <w:rPr>
                <w:rFonts w:eastAsia="MS Mincho"/>
                <w:lang w:val="en-US"/>
              </w:rPr>
            </w:pPr>
            <w:r>
              <w:rPr>
                <w:rFonts w:eastAsia="MS Mincho"/>
                <w:lang w:val="en-US"/>
              </w:rPr>
              <w:t>T</w:t>
            </w:r>
            <w:r w:rsidR="00A26571">
              <w:rPr>
                <w:rFonts w:eastAsia="MS Mincho"/>
                <w:lang w:val="en-US"/>
              </w:rPr>
              <w:t>o define the offset or its equivalence, together with the associ</w:t>
            </w:r>
            <w:r w:rsidR="0041215F">
              <w:rPr>
                <w:rFonts w:eastAsia="MS Mincho"/>
                <w:lang w:val="en-US"/>
              </w:rPr>
              <w:t xml:space="preserve">ated signaling (MAC-CE vs. RRC), and any relationship with </w:t>
            </w:r>
            <w:proofErr w:type="spellStart"/>
            <w:r w:rsidR="0041215F">
              <w:rPr>
                <w:rFonts w:eastAsia="MS Mincho"/>
                <w:lang w:val="en-US"/>
              </w:rPr>
              <w:t>T_delta</w:t>
            </w:r>
            <w:proofErr w:type="spellEnd"/>
            <w:r w:rsidR="0041215F">
              <w:rPr>
                <w:rFonts w:eastAsia="MS Mincho"/>
                <w:lang w:val="en-US"/>
              </w:rPr>
              <w:t xml:space="preserve"> indication.</w:t>
            </w:r>
            <w:r w:rsidR="00D25FED">
              <w:rPr>
                <w:rFonts w:eastAsia="MS Mincho"/>
                <w:lang w:val="en-US"/>
              </w:rPr>
              <w:t xml:space="preserve"> For example, there can be two signaling options: </w:t>
            </w:r>
          </w:p>
          <w:p w:rsidR="00D25FED" w:rsidRDefault="00D25FED" w:rsidP="00D25FED">
            <w:pPr>
              <w:pStyle w:val="ListParagraph"/>
              <w:numPr>
                <w:ilvl w:val="3"/>
                <w:numId w:val="34"/>
              </w:numPr>
              <w:spacing w:line="240" w:lineRule="auto"/>
              <w:ind w:left="2109"/>
              <w:rPr>
                <w:rFonts w:eastAsia="MS Mincho"/>
                <w:lang w:val="en-US"/>
              </w:rPr>
            </w:pPr>
            <w:r>
              <w:rPr>
                <w:rFonts w:eastAsia="MS Mincho"/>
                <w:lang w:val="en-US"/>
              </w:rPr>
              <w:t xml:space="preserve">To indicate one </w:t>
            </w:r>
            <w:proofErr w:type="spellStart"/>
            <w:r>
              <w:rPr>
                <w:rFonts w:eastAsia="MS Mincho"/>
                <w:lang w:val="en-US"/>
              </w:rPr>
              <w:t>T_delta</w:t>
            </w:r>
            <w:proofErr w:type="spellEnd"/>
            <w:r>
              <w:rPr>
                <w:rFonts w:eastAsia="MS Mincho"/>
                <w:lang w:val="en-US"/>
              </w:rPr>
              <w:t xml:space="preserve"> and one offsets: for this signaling method, the AL timing is subject to two quantization errors.</w:t>
            </w:r>
          </w:p>
          <w:p w:rsidR="00D31807" w:rsidRDefault="00D25FED" w:rsidP="00D25FED">
            <w:pPr>
              <w:pStyle w:val="ListParagraph"/>
              <w:numPr>
                <w:ilvl w:val="3"/>
                <w:numId w:val="34"/>
              </w:numPr>
              <w:spacing w:line="240" w:lineRule="auto"/>
              <w:ind w:left="2109"/>
              <w:rPr>
                <w:rFonts w:eastAsia="MS Mincho"/>
                <w:lang w:val="en-US"/>
              </w:rPr>
            </w:pPr>
            <w:r>
              <w:rPr>
                <w:rFonts w:eastAsia="MS Mincho"/>
                <w:lang w:val="en-US"/>
              </w:rPr>
              <w:t xml:space="preserve">To indicate two </w:t>
            </w:r>
            <w:proofErr w:type="spellStart"/>
            <w:r>
              <w:rPr>
                <w:rFonts w:eastAsia="MS Mincho"/>
                <w:lang w:val="en-US"/>
              </w:rPr>
              <w:t>T_delta</w:t>
            </w:r>
            <w:proofErr w:type="spellEnd"/>
            <w:r>
              <w:rPr>
                <w:rFonts w:eastAsia="MS Mincho"/>
                <w:lang w:val="en-US"/>
              </w:rPr>
              <w:t xml:space="preserve">, one for AL and one for BL: here the AL timing is subject to one quantization error.    </w:t>
            </w:r>
          </w:p>
          <w:p w:rsidR="00D31807" w:rsidRDefault="00D31807" w:rsidP="00D31807">
            <w:pPr>
              <w:pStyle w:val="ListParagraph"/>
              <w:numPr>
                <w:ilvl w:val="2"/>
                <w:numId w:val="34"/>
              </w:numPr>
              <w:spacing w:line="240" w:lineRule="auto"/>
              <w:ind w:left="1569"/>
              <w:rPr>
                <w:rFonts w:eastAsia="MS Mincho"/>
                <w:lang w:val="en-US"/>
              </w:rPr>
            </w:pPr>
            <w:r>
              <w:rPr>
                <w:rFonts w:eastAsia="MS Mincho"/>
                <w:lang w:val="en-US"/>
              </w:rPr>
              <w:t xml:space="preserve">To add IAB node behavior upon receiving of timing offset </w:t>
            </w:r>
            <w:r w:rsidR="00C40D23">
              <w:rPr>
                <w:rFonts w:eastAsia="MS Mincho"/>
                <w:lang w:val="en-US"/>
              </w:rPr>
              <w:t>(this can be implementation issue though)</w:t>
            </w:r>
          </w:p>
          <w:p w:rsidR="00A26571" w:rsidRDefault="00D31807" w:rsidP="00D31807">
            <w:pPr>
              <w:pStyle w:val="ListParagraph"/>
              <w:numPr>
                <w:ilvl w:val="2"/>
                <w:numId w:val="34"/>
              </w:numPr>
              <w:spacing w:line="240" w:lineRule="auto"/>
              <w:ind w:left="1569"/>
              <w:rPr>
                <w:rFonts w:eastAsia="MS Mincho"/>
                <w:lang w:val="en-US"/>
              </w:rPr>
            </w:pPr>
            <w:r>
              <w:rPr>
                <w:rFonts w:eastAsia="MS Mincho"/>
                <w:lang w:val="en-US"/>
              </w:rPr>
              <w:t>T</w:t>
            </w:r>
            <w:r w:rsidR="004864F5">
              <w:rPr>
                <w:rFonts w:eastAsia="MS Mincho"/>
                <w:lang w:val="en-US"/>
              </w:rPr>
              <w:t xml:space="preserve">o </w:t>
            </w:r>
            <w:r>
              <w:rPr>
                <w:rFonts w:eastAsia="MS Mincho"/>
                <w:lang w:val="en-US"/>
              </w:rPr>
              <w:t xml:space="preserve">modify RAN1 spec at least by </w:t>
            </w:r>
            <w:r w:rsidR="004864F5">
              <w:rPr>
                <w:rFonts w:eastAsia="MS Mincho"/>
                <w:lang w:val="en-US"/>
              </w:rPr>
              <w:t>further distinguish</w:t>
            </w:r>
            <w:r>
              <w:rPr>
                <w:rFonts w:eastAsia="MS Mincho"/>
                <w:lang w:val="en-US"/>
              </w:rPr>
              <w:t>ing the “DU transmission timing per</w:t>
            </w:r>
            <w:r w:rsidR="004864F5">
              <w:rPr>
                <w:rFonts w:eastAsia="MS Mincho"/>
                <w:lang w:val="en-US"/>
              </w:rPr>
              <w:t xml:space="preserve"> AL</w:t>
            </w:r>
            <w:r>
              <w:rPr>
                <w:rFonts w:eastAsia="MS Mincho"/>
                <w:lang w:val="en-US"/>
              </w:rPr>
              <w:t xml:space="preserve"> vs. BL” or “DU transmission timing per indicated carrier</w:t>
            </w:r>
            <w:r w:rsidR="004864F5">
              <w:rPr>
                <w:rFonts w:eastAsia="MS Mincho"/>
                <w:lang w:val="en-US"/>
              </w:rPr>
              <w:t>”.</w:t>
            </w:r>
          </w:p>
          <w:p w:rsidR="00D31807" w:rsidRDefault="00D31807" w:rsidP="00D31807">
            <w:pPr>
              <w:pStyle w:val="ListParagraph"/>
              <w:numPr>
                <w:ilvl w:val="2"/>
                <w:numId w:val="34"/>
              </w:numPr>
              <w:spacing w:line="240" w:lineRule="auto"/>
              <w:ind w:left="1569"/>
              <w:rPr>
                <w:rFonts w:eastAsia="MS Mincho"/>
                <w:lang w:val="en-US"/>
              </w:rPr>
            </w:pPr>
            <w:r>
              <w:rPr>
                <w:rFonts w:eastAsia="MS Mincho"/>
                <w:lang w:val="en-US"/>
              </w:rPr>
              <w:t>To</w:t>
            </w:r>
            <w:r w:rsidR="0041215F">
              <w:rPr>
                <w:rFonts w:eastAsia="MS Mincho"/>
                <w:lang w:val="en-US"/>
              </w:rPr>
              <w:t xml:space="preserve"> handle any impact to existing agreements for resource multiplexing, such as guard symbols </w:t>
            </w:r>
            <w:r w:rsidR="000056D1">
              <w:rPr>
                <w:rFonts w:eastAsia="MS Mincho"/>
                <w:lang w:val="en-US"/>
              </w:rPr>
              <w:t>during AL-BL transition</w:t>
            </w:r>
            <w:r w:rsidR="00853BA5">
              <w:rPr>
                <w:rFonts w:eastAsia="MS Mincho"/>
                <w:lang w:val="en-US"/>
              </w:rPr>
              <w:t xml:space="preserve"> (IAB node’s multiplexing capability may still show “TDM required” for BL on 28GHz and AL on 3.5GHz)</w:t>
            </w:r>
            <w:r w:rsidR="00C40D23">
              <w:rPr>
                <w:rFonts w:eastAsia="MS Mincho"/>
                <w:lang w:val="en-US"/>
              </w:rPr>
              <w:t>.</w:t>
            </w:r>
            <w:r w:rsidR="000056D1">
              <w:rPr>
                <w:rFonts w:eastAsia="MS Mincho"/>
                <w:lang w:val="en-US"/>
              </w:rPr>
              <w:t xml:space="preserve"> </w:t>
            </w:r>
            <w:r w:rsidR="00C40D23">
              <w:rPr>
                <w:rFonts w:eastAsia="MS Mincho"/>
                <w:lang w:val="en-US"/>
              </w:rPr>
              <w:t xml:space="preserve">  </w:t>
            </w:r>
          </w:p>
          <w:p w:rsidR="00A26571" w:rsidRDefault="00A26571" w:rsidP="00A26571">
            <w:pPr>
              <w:pStyle w:val="ListParagraph"/>
              <w:numPr>
                <w:ilvl w:val="1"/>
                <w:numId w:val="34"/>
              </w:numPr>
              <w:spacing w:line="240" w:lineRule="auto"/>
              <w:ind w:left="1029"/>
              <w:rPr>
                <w:rFonts w:eastAsia="MS Mincho"/>
                <w:lang w:val="en-US"/>
              </w:rPr>
            </w:pPr>
            <w:r>
              <w:rPr>
                <w:rFonts w:eastAsia="MS Mincho"/>
                <w:lang w:val="en-US"/>
              </w:rPr>
              <w:t xml:space="preserve">RAN2: to define the signaling in RAN2 spec. </w:t>
            </w:r>
          </w:p>
          <w:p w:rsidR="00A26571" w:rsidRDefault="00A26571" w:rsidP="00A26571">
            <w:pPr>
              <w:pStyle w:val="ListParagraph"/>
              <w:numPr>
                <w:ilvl w:val="1"/>
                <w:numId w:val="34"/>
              </w:numPr>
              <w:spacing w:line="240" w:lineRule="auto"/>
              <w:ind w:left="1022"/>
              <w:rPr>
                <w:rFonts w:eastAsia="MS Mincho"/>
                <w:lang w:val="en-US"/>
              </w:rPr>
            </w:pPr>
            <w:r>
              <w:rPr>
                <w:rFonts w:eastAsia="MS Mincho"/>
                <w:lang w:val="en-US"/>
              </w:rPr>
              <w:t>RAN4: to define</w:t>
            </w:r>
            <w:r w:rsidR="00853BA5">
              <w:rPr>
                <w:rFonts w:eastAsia="MS Mincho"/>
                <w:lang w:val="en-US"/>
              </w:rPr>
              <w:t xml:space="preserve"> the value range and granularity (</w:t>
            </w:r>
            <w:r w:rsidR="00036C9E">
              <w:rPr>
                <w:rFonts w:eastAsia="MS Mincho"/>
                <w:lang w:val="en-US"/>
              </w:rPr>
              <w:t xml:space="preserve">differently from </w:t>
            </w:r>
            <w:proofErr w:type="spellStart"/>
            <w:r w:rsidR="00036C9E">
              <w:rPr>
                <w:rFonts w:eastAsia="MS Mincho"/>
                <w:lang w:val="en-US"/>
              </w:rPr>
              <w:t>T_delta</w:t>
            </w:r>
            <w:proofErr w:type="spellEnd"/>
            <w:r w:rsidR="00036C9E">
              <w:rPr>
                <w:rFonts w:eastAsia="MS Mincho"/>
                <w:lang w:val="en-US"/>
              </w:rPr>
              <w:t xml:space="preserve"> case, </w:t>
            </w:r>
            <w:r w:rsidR="00853BA5">
              <w:rPr>
                <w:rFonts w:eastAsia="MS Mincho"/>
                <w:lang w:val="en-US"/>
              </w:rPr>
              <w:t xml:space="preserve">now the </w:t>
            </w:r>
            <w:r w:rsidR="00036C9E">
              <w:rPr>
                <w:rFonts w:eastAsia="MS Mincho"/>
                <w:lang w:val="en-US"/>
              </w:rPr>
              <w:t>timing interval can be</w:t>
            </w:r>
            <w:r w:rsidR="0016626F">
              <w:rPr>
                <w:rFonts w:eastAsia="MS Mincho"/>
                <w:lang w:val="en-US"/>
              </w:rPr>
              <w:t xml:space="preserve"> between </w:t>
            </w:r>
            <w:r w:rsidR="00036C9E">
              <w:rPr>
                <w:rFonts w:eastAsia="MS Mincho"/>
                <w:lang w:val="en-US"/>
              </w:rPr>
              <w:t>one link in FR1 and another link in FR2</w:t>
            </w:r>
            <w:r w:rsidR="00853BA5">
              <w:rPr>
                <w:rFonts w:eastAsia="MS Mincho"/>
                <w:lang w:val="en-US"/>
              </w:rPr>
              <w:t>).</w:t>
            </w:r>
          </w:p>
          <w:p w:rsidR="00A26571" w:rsidRDefault="00D31807" w:rsidP="00A26571">
            <w:pPr>
              <w:pStyle w:val="ListParagraph"/>
              <w:spacing w:line="240" w:lineRule="auto"/>
              <w:ind w:left="489"/>
              <w:contextualSpacing w:val="0"/>
              <w:rPr>
                <w:rFonts w:eastAsia="MS Mincho"/>
                <w:lang w:val="en-US"/>
              </w:rPr>
            </w:pPr>
            <w:r>
              <w:rPr>
                <w:rFonts w:eastAsia="MS Mincho"/>
                <w:lang w:val="en-US"/>
              </w:rPr>
              <w:t>It seems quite difficult</w:t>
            </w:r>
            <w:r w:rsidR="00A26571">
              <w:rPr>
                <w:rFonts w:eastAsia="MS Mincho"/>
                <w:lang w:val="en-US"/>
              </w:rPr>
              <w:t xml:space="preserve"> to complete all above tasks before June plenary. </w:t>
            </w:r>
          </w:p>
          <w:p w:rsidR="00A26571" w:rsidRDefault="00B55FCD" w:rsidP="00A26571">
            <w:pPr>
              <w:pStyle w:val="ListParagraph"/>
              <w:spacing w:before="120" w:line="240" w:lineRule="auto"/>
              <w:ind w:left="0"/>
              <w:rPr>
                <w:rFonts w:eastAsia="MS Mincho"/>
                <w:lang w:val="en-US"/>
              </w:rPr>
            </w:pPr>
            <w:r>
              <w:rPr>
                <w:rFonts w:eastAsia="MS Mincho"/>
                <w:lang w:val="en-US"/>
              </w:rPr>
              <w:t>S</w:t>
            </w:r>
            <w:r w:rsidR="00A26571">
              <w:rPr>
                <w:rFonts w:eastAsia="MS Mincho"/>
                <w:lang w:val="en-US"/>
              </w:rPr>
              <w:t xml:space="preserve">o our </w:t>
            </w:r>
            <w:r w:rsidR="00DC49A7">
              <w:rPr>
                <w:rFonts w:eastAsia="MS Mincho"/>
                <w:lang w:val="en-US"/>
              </w:rPr>
              <w:t>view</w:t>
            </w:r>
            <w:r w:rsidR="00A26571">
              <w:rPr>
                <w:rFonts w:eastAsia="MS Mincho"/>
                <w:lang w:val="en-US"/>
              </w:rPr>
              <w:t xml:space="preserve"> is: </w:t>
            </w:r>
          </w:p>
          <w:p w:rsidR="003013AB" w:rsidRDefault="00052436" w:rsidP="00772DC6">
            <w:pPr>
              <w:pStyle w:val="ListParagraph"/>
              <w:numPr>
                <w:ilvl w:val="0"/>
                <w:numId w:val="19"/>
              </w:numPr>
              <w:spacing w:before="120" w:line="240" w:lineRule="auto"/>
              <w:rPr>
                <w:rFonts w:eastAsia="MS Mincho"/>
                <w:lang w:val="en-US"/>
              </w:rPr>
            </w:pPr>
            <w:r>
              <w:rPr>
                <w:rFonts w:eastAsia="MS Mincho"/>
                <w:lang w:val="en-US"/>
              </w:rPr>
              <w:t>The raised support</w:t>
            </w:r>
            <w:r w:rsidR="003013AB">
              <w:rPr>
                <w:rFonts w:eastAsia="MS Mincho"/>
                <w:lang w:val="en-US"/>
              </w:rPr>
              <w:t xml:space="preserve"> </w:t>
            </w:r>
            <w:r w:rsidR="002242BF">
              <w:rPr>
                <w:rFonts w:eastAsia="MS Mincho"/>
                <w:lang w:val="en-US"/>
              </w:rPr>
              <w:t xml:space="preserve">for missing of AL-BL timing alignment </w:t>
            </w:r>
            <w:r w:rsidR="00941A4D">
              <w:rPr>
                <w:rFonts w:eastAsia="MS Mincho"/>
                <w:lang w:val="en-US"/>
              </w:rPr>
              <w:t xml:space="preserve">is not </w:t>
            </w:r>
            <w:r w:rsidR="003013AB">
              <w:rPr>
                <w:rFonts w:eastAsia="MS Mincho"/>
                <w:lang w:val="en-US"/>
              </w:rPr>
              <w:t>urgent</w:t>
            </w:r>
            <w:r w:rsidR="00941A4D">
              <w:rPr>
                <w:rFonts w:eastAsia="MS Mincho"/>
                <w:lang w:val="en-US"/>
              </w:rPr>
              <w:t xml:space="preserve"> and needs more justification</w:t>
            </w:r>
            <w:r w:rsidR="00036C9E">
              <w:rPr>
                <w:rFonts w:eastAsia="MS Mincho"/>
                <w:lang w:val="en-US"/>
              </w:rPr>
              <w:t>s</w:t>
            </w:r>
            <w:r w:rsidR="003013AB">
              <w:rPr>
                <w:rFonts w:eastAsia="MS Mincho"/>
                <w:lang w:val="en-US"/>
              </w:rPr>
              <w:t xml:space="preserve">. </w:t>
            </w:r>
          </w:p>
          <w:p w:rsidR="00DC49A7" w:rsidRPr="00947A93" w:rsidRDefault="003013AB" w:rsidP="00052436">
            <w:pPr>
              <w:pStyle w:val="ListParagraph"/>
              <w:numPr>
                <w:ilvl w:val="0"/>
                <w:numId w:val="19"/>
              </w:numPr>
              <w:spacing w:before="120" w:line="240" w:lineRule="auto"/>
              <w:rPr>
                <w:rFonts w:eastAsia="MS Mincho"/>
                <w:lang w:val="en-US"/>
              </w:rPr>
            </w:pPr>
            <w:r>
              <w:rPr>
                <w:rFonts w:eastAsia="MS Mincho"/>
                <w:lang w:val="en-US"/>
              </w:rPr>
              <w:t xml:space="preserve">It </w:t>
            </w:r>
            <w:r w:rsidR="00853BA5">
              <w:rPr>
                <w:rFonts w:eastAsia="MS Mincho"/>
                <w:lang w:val="en-US"/>
              </w:rPr>
              <w:t>looks difficult</w:t>
            </w:r>
            <w:r>
              <w:rPr>
                <w:rFonts w:eastAsia="MS Mincho"/>
                <w:lang w:val="en-US"/>
              </w:rPr>
              <w:t xml:space="preserve"> to </w:t>
            </w:r>
            <w:r w:rsidR="00052436">
              <w:rPr>
                <w:rFonts w:eastAsia="MS Mincho"/>
                <w:lang w:val="en-US"/>
              </w:rPr>
              <w:t>fit</w:t>
            </w:r>
            <w:r w:rsidR="00947A93">
              <w:rPr>
                <w:rFonts w:eastAsia="MS Mincho"/>
                <w:lang w:val="en-US"/>
              </w:rPr>
              <w:t xml:space="preserve"> </w:t>
            </w:r>
            <w:r w:rsidR="00052436">
              <w:rPr>
                <w:rFonts w:eastAsia="MS Mincho"/>
                <w:lang w:val="en-US"/>
              </w:rPr>
              <w:t xml:space="preserve">the support </w:t>
            </w:r>
            <w:r w:rsidR="00E6135C">
              <w:rPr>
                <w:rFonts w:eastAsia="MS Mincho"/>
                <w:lang w:val="en-US"/>
              </w:rPr>
              <w:t>of</w:t>
            </w:r>
            <w:r w:rsidR="00CC3FCF">
              <w:rPr>
                <w:rFonts w:eastAsia="MS Mincho"/>
                <w:lang w:val="en-US"/>
              </w:rPr>
              <w:t xml:space="preserve"> introducing new offset signaling </w:t>
            </w:r>
            <w:r w:rsidR="00052436">
              <w:rPr>
                <w:rFonts w:eastAsia="MS Mincho"/>
                <w:lang w:val="en-US"/>
              </w:rPr>
              <w:t>in</w:t>
            </w:r>
            <w:r w:rsidR="00E6135C">
              <w:rPr>
                <w:rFonts w:eastAsia="MS Mincho"/>
                <w:lang w:val="en-US"/>
              </w:rPr>
              <w:t>to</w:t>
            </w:r>
            <w:r w:rsidR="00947A93">
              <w:rPr>
                <w:rFonts w:eastAsia="MS Mincho"/>
                <w:lang w:val="en-US"/>
              </w:rPr>
              <w:t xml:space="preserve"> Rel-16 time frame. </w:t>
            </w:r>
          </w:p>
        </w:tc>
      </w:tr>
      <w:tr w:rsidR="00793191" w:rsidRPr="00C06A60" w:rsidTr="00E220CD">
        <w:tc>
          <w:tcPr>
            <w:tcW w:w="591" w:type="pct"/>
          </w:tcPr>
          <w:p w:rsidR="00793191" w:rsidRPr="00C06A60" w:rsidRDefault="00A62EEA" w:rsidP="00793191">
            <w:pPr>
              <w:rPr>
                <w:rFonts w:eastAsia="MS Mincho"/>
                <w:lang w:val="en-US"/>
              </w:rPr>
            </w:pPr>
            <w:r>
              <w:rPr>
                <w:rFonts w:eastAsia="MS Mincho"/>
                <w:lang w:val="en-US"/>
              </w:rPr>
              <w:lastRenderedPageBreak/>
              <w:t>Ericsson</w:t>
            </w:r>
          </w:p>
        </w:tc>
        <w:tc>
          <w:tcPr>
            <w:tcW w:w="4409" w:type="pct"/>
          </w:tcPr>
          <w:p w:rsidR="00A62EEA" w:rsidRPr="007F03E2" w:rsidRDefault="00A62EEA" w:rsidP="00A62EEA">
            <w:pPr>
              <w:spacing w:line="240" w:lineRule="auto"/>
              <w:rPr>
                <w:lang w:val="en-US" w:eastAsia="zh-CN"/>
              </w:rPr>
            </w:pPr>
            <w:r w:rsidRPr="007F03E2">
              <w:rPr>
                <w:lang w:val="en-US" w:eastAsia="zh-CN"/>
              </w:rPr>
              <w:t>The objectives of the IAB WID [RP-193180] states among other things:</w:t>
            </w:r>
          </w:p>
          <w:p w:rsidR="00A62EEA" w:rsidRPr="007F03E2" w:rsidRDefault="00A62EEA" w:rsidP="00A62EEA">
            <w:pPr>
              <w:numPr>
                <w:ilvl w:val="0"/>
                <w:numId w:val="37"/>
              </w:numPr>
              <w:spacing w:after="0" w:line="240" w:lineRule="auto"/>
              <w:jc w:val="left"/>
              <w:rPr>
                <w:bCs/>
                <w:i/>
                <w:iCs/>
                <w:lang w:val="en-US"/>
              </w:rPr>
            </w:pPr>
            <w:r w:rsidRPr="007F03E2">
              <w:rPr>
                <w:bCs/>
                <w:i/>
                <w:iCs/>
                <w:lang w:val="en-US"/>
              </w:rPr>
              <w:t xml:space="preserve">Efficient operation for both in-band and out-of-band relaying. </w:t>
            </w:r>
          </w:p>
          <w:p w:rsidR="00A62EEA" w:rsidRPr="007F03E2" w:rsidRDefault="00A62EEA" w:rsidP="00A62EEA">
            <w:pPr>
              <w:numPr>
                <w:ilvl w:val="0"/>
                <w:numId w:val="37"/>
              </w:numPr>
              <w:spacing w:line="240" w:lineRule="auto"/>
              <w:jc w:val="left"/>
              <w:rPr>
                <w:bCs/>
                <w:lang w:val="en-US"/>
              </w:rPr>
            </w:pPr>
            <w:r w:rsidRPr="007F03E2">
              <w:rPr>
                <w:bCs/>
                <w:i/>
                <w:iCs/>
                <w:lang w:val="en-US"/>
              </w:rPr>
              <w:t>OTA synchronization across IAB topology.</w:t>
            </w:r>
          </w:p>
          <w:p w:rsidR="00793191" w:rsidRPr="007F03E2" w:rsidRDefault="00A62EEA" w:rsidP="00793191">
            <w:pPr>
              <w:spacing w:line="240" w:lineRule="auto"/>
              <w:rPr>
                <w:lang w:val="en-US" w:eastAsia="zh-CN"/>
              </w:rPr>
            </w:pPr>
            <w:r w:rsidRPr="007F03E2">
              <w:rPr>
                <w:lang w:val="en-US" w:eastAsia="zh-CN"/>
              </w:rPr>
              <w:t xml:space="preserve">Currently, the </w:t>
            </w:r>
            <w:r w:rsidR="000A5C2F">
              <w:rPr>
                <w:lang w:val="en-US" w:eastAsia="zh-CN"/>
              </w:rPr>
              <w:t>functionality</w:t>
            </w:r>
            <w:r w:rsidRPr="007F03E2">
              <w:rPr>
                <w:lang w:val="en-US" w:eastAsia="zh-CN"/>
              </w:rPr>
              <w:t xml:space="preserve"> that combines these two objectives is missing</w:t>
            </w:r>
            <w:r w:rsidR="006A2355" w:rsidRPr="007F03E2">
              <w:rPr>
                <w:lang w:val="en-US" w:eastAsia="zh-CN"/>
              </w:rPr>
              <w:t xml:space="preserve"> since there is no</w:t>
            </w:r>
            <w:r w:rsidRPr="007F03E2">
              <w:rPr>
                <w:lang w:val="en-US" w:eastAsia="zh-CN"/>
              </w:rPr>
              <w:t xml:space="preserve"> </w:t>
            </w:r>
            <w:r w:rsidR="000A5C2F">
              <w:rPr>
                <w:lang w:val="en-US" w:eastAsia="zh-CN"/>
              </w:rPr>
              <w:t>mechanism</w:t>
            </w:r>
            <w:r w:rsidRPr="007F03E2">
              <w:rPr>
                <w:lang w:val="en-US" w:eastAsia="zh-CN"/>
              </w:rPr>
              <w:t xml:space="preserve"> that allows an IAB node to OTA timing align cells that are not timing related to cells that are already synchronized with existing IAB timing alignment means (i.e. </w:t>
            </w:r>
            <w:proofErr w:type="spellStart"/>
            <w:r w:rsidRPr="007F03E2">
              <w:rPr>
                <w:lang w:val="en-US" w:eastAsia="zh-CN"/>
              </w:rPr>
              <w:t>T_delta</w:t>
            </w:r>
            <w:proofErr w:type="spellEnd"/>
            <w:r w:rsidRPr="007F03E2">
              <w:rPr>
                <w:lang w:val="en-US" w:eastAsia="zh-CN"/>
              </w:rPr>
              <w:t xml:space="preserve"> based, according to 38.213).</w:t>
            </w:r>
          </w:p>
          <w:p w:rsidR="00A62EEA" w:rsidRDefault="00A62EEA" w:rsidP="00793191">
            <w:pPr>
              <w:spacing w:line="240" w:lineRule="auto"/>
              <w:rPr>
                <w:lang w:val="en-US" w:eastAsia="zh-CN"/>
              </w:rPr>
            </w:pPr>
            <w:r w:rsidRPr="007F03E2">
              <w:rPr>
                <w:lang w:val="en-US" w:eastAsia="zh-CN"/>
              </w:rPr>
              <w:t xml:space="preserve">RAN1 should support the scenario, like out-of-band IAB operation, where the access link and backhaul link share no timing alignment. </w:t>
            </w:r>
            <w:r w:rsidR="007F03E2" w:rsidRPr="007F03E2">
              <w:rPr>
                <w:lang w:val="en-US" w:eastAsia="zh-CN"/>
              </w:rPr>
              <w:t xml:space="preserve">The </w:t>
            </w:r>
            <w:r w:rsidRPr="007F03E2">
              <w:rPr>
                <w:lang w:val="en-US" w:eastAsia="zh-CN"/>
              </w:rPr>
              <w:t xml:space="preserve">IAB </w:t>
            </w:r>
            <w:r w:rsidR="007F03E2" w:rsidRPr="007F03E2">
              <w:rPr>
                <w:lang w:val="en-US" w:eastAsia="zh-CN"/>
              </w:rPr>
              <w:t xml:space="preserve">specification </w:t>
            </w:r>
            <w:r w:rsidR="006A2355" w:rsidRPr="007F03E2">
              <w:rPr>
                <w:lang w:val="en-US" w:eastAsia="zh-CN"/>
              </w:rPr>
              <w:t xml:space="preserve">as </w:t>
            </w:r>
            <w:r w:rsidR="007F03E2" w:rsidRPr="007F03E2">
              <w:rPr>
                <w:lang w:val="en-US" w:eastAsia="zh-CN"/>
              </w:rPr>
              <w:t>outlined</w:t>
            </w:r>
            <w:r w:rsidR="006A2355" w:rsidRPr="007F03E2">
              <w:rPr>
                <w:lang w:val="en-US" w:eastAsia="zh-CN"/>
              </w:rPr>
              <w:t xml:space="preserve"> in the WID </w:t>
            </w:r>
            <w:r w:rsidRPr="007F03E2">
              <w:rPr>
                <w:lang w:val="en-US" w:eastAsia="zh-CN"/>
              </w:rPr>
              <w:t>is not complete without this functionality.</w:t>
            </w:r>
          </w:p>
          <w:p w:rsidR="004C577A" w:rsidRDefault="004C577A" w:rsidP="004C577A">
            <w:pPr>
              <w:spacing w:line="240" w:lineRule="auto"/>
              <w:rPr>
                <w:color w:val="1F497D" w:themeColor="text2"/>
                <w:lang w:val="en-US" w:eastAsia="zh-CN"/>
              </w:rPr>
            </w:pPr>
            <w:r>
              <w:rPr>
                <w:color w:val="1F497D" w:themeColor="text2"/>
                <w:lang w:val="en-US" w:eastAsia="zh-CN"/>
              </w:rPr>
              <w:t xml:space="preserve">Some companies point out that it is possible to combine the 3.5 GHz and the 28 GHz links for both AL and BL. Of course, that is possible, but maybe not preferable. One such situation is where the 28 GHz is used for outdoor transmissions, possibly </w:t>
            </w:r>
            <w:proofErr w:type="spellStart"/>
            <w:r>
              <w:rPr>
                <w:color w:val="1F497D" w:themeColor="text2"/>
                <w:lang w:val="en-US" w:eastAsia="zh-CN"/>
              </w:rPr>
              <w:t>LoS</w:t>
            </w:r>
            <w:proofErr w:type="spellEnd"/>
            <w:r>
              <w:rPr>
                <w:color w:val="1F497D" w:themeColor="text2"/>
                <w:lang w:val="en-US" w:eastAsia="zh-CN"/>
              </w:rPr>
              <w:t>, whereas the 3.5GHz is used to achieve indoor coverage which is not required for the BL. For such a scenario, our separated configuration will provide better network performance than the mixed configuration.</w:t>
            </w:r>
            <w:r w:rsidR="00AA4A87">
              <w:rPr>
                <w:color w:val="1F497D" w:themeColor="text2"/>
                <w:lang w:val="en-US" w:eastAsia="zh-CN"/>
              </w:rPr>
              <w:t xml:space="preserve"> </w:t>
            </w:r>
          </w:p>
          <w:p w:rsidR="004C577A" w:rsidRPr="00C06A60" w:rsidRDefault="004C577A" w:rsidP="004C577A">
            <w:pPr>
              <w:spacing w:line="240" w:lineRule="auto"/>
              <w:rPr>
                <w:lang w:val="en-US" w:eastAsia="zh-CN"/>
              </w:rPr>
            </w:pPr>
            <w:r>
              <w:rPr>
                <w:color w:val="1F497D" w:themeColor="text2"/>
                <w:lang w:val="en-US" w:eastAsia="zh-CN"/>
              </w:rPr>
              <w:t>We acknowledge that there are other ways to solve out-of-band timing problem from the one presented above, e.g., through OAM or by fixing timing in relation to another carrier. However, OAM is not a viable solution for the local area IAB class and presently there is no specified timing relation among carriers implying no such assumptions can be made. Hence, out-of-band OTA synchronization is not feasible except for the wide area IAB class.</w:t>
            </w:r>
          </w:p>
        </w:tc>
      </w:tr>
      <w:tr w:rsidR="00793191" w:rsidRPr="00C06A60" w:rsidTr="00E220CD">
        <w:tc>
          <w:tcPr>
            <w:tcW w:w="591" w:type="pct"/>
          </w:tcPr>
          <w:p w:rsidR="00793191" w:rsidRPr="00C06A60" w:rsidRDefault="009E3A0D" w:rsidP="00793191">
            <w:pPr>
              <w:rPr>
                <w:rFonts w:eastAsia="MS Mincho"/>
                <w:lang w:val="en-US"/>
              </w:rPr>
            </w:pPr>
            <w:r>
              <w:rPr>
                <w:rFonts w:eastAsia="MS Mincho"/>
                <w:lang w:val="en-US"/>
              </w:rPr>
              <w:t>Qualcomm</w:t>
            </w:r>
          </w:p>
        </w:tc>
        <w:tc>
          <w:tcPr>
            <w:tcW w:w="4409" w:type="pct"/>
          </w:tcPr>
          <w:p w:rsidR="008E618C" w:rsidRDefault="009E3A0D" w:rsidP="00793191">
            <w:pPr>
              <w:spacing w:line="240" w:lineRule="auto"/>
              <w:rPr>
                <w:lang w:val="en-US" w:eastAsia="zh-CN"/>
              </w:rPr>
            </w:pPr>
            <w:r>
              <w:rPr>
                <w:lang w:val="en-US" w:eastAsia="zh-CN"/>
              </w:rPr>
              <w:t>While out-of-band relaying is clearly within the scope of</w:t>
            </w:r>
            <w:r w:rsidR="007B4C11">
              <w:rPr>
                <w:lang w:val="en-US" w:eastAsia="zh-CN"/>
              </w:rPr>
              <w:t xml:space="preserve"> the IAB WID and should be supported, it is not </w:t>
            </w:r>
            <w:r w:rsidR="00D26AAE">
              <w:rPr>
                <w:lang w:val="en-US" w:eastAsia="zh-CN"/>
              </w:rPr>
              <w:t xml:space="preserve">100% </w:t>
            </w:r>
            <w:r w:rsidR="007B4C11">
              <w:rPr>
                <w:lang w:val="en-US" w:eastAsia="zh-CN"/>
              </w:rPr>
              <w:t xml:space="preserve">clear to us why the two bands in a given IAB node </w:t>
            </w:r>
            <w:r w:rsidR="00D96D2E">
              <w:rPr>
                <w:lang w:val="en-US" w:eastAsia="zh-CN"/>
              </w:rPr>
              <w:t>would not be time aligned.</w:t>
            </w:r>
          </w:p>
          <w:p w:rsidR="00793191" w:rsidRPr="00C06A60" w:rsidRDefault="00D96D2E" w:rsidP="00793191">
            <w:pPr>
              <w:spacing w:line="240" w:lineRule="auto"/>
              <w:rPr>
                <w:lang w:val="en-US" w:eastAsia="zh-CN"/>
              </w:rPr>
            </w:pPr>
            <w:r>
              <w:rPr>
                <w:lang w:val="en-US" w:eastAsia="zh-CN"/>
              </w:rPr>
              <w:t>Even assuming they would not be time aligned, this implies a constant offset across the two bands</w:t>
            </w:r>
            <w:r w:rsidR="00D26AAE">
              <w:rPr>
                <w:lang w:val="en-US" w:eastAsia="zh-CN"/>
              </w:rPr>
              <w:t xml:space="preserve"> because by definition multiple cells with overlapping coverage operating in a given band need to time aligned (within the allowed error)</w:t>
            </w:r>
            <w:r>
              <w:rPr>
                <w:lang w:val="en-US" w:eastAsia="zh-CN"/>
              </w:rPr>
              <w:t>. Presumably this</w:t>
            </w:r>
            <w:r w:rsidR="00D26AAE">
              <w:rPr>
                <w:lang w:val="en-US" w:eastAsia="zh-CN"/>
              </w:rPr>
              <w:t xml:space="preserve"> fixed offset, if existing, </w:t>
            </w:r>
            <w:r>
              <w:rPr>
                <w:lang w:val="en-US" w:eastAsia="zh-CN"/>
              </w:rPr>
              <w:t xml:space="preserve">is known a priori and can </w:t>
            </w:r>
            <w:r>
              <w:rPr>
                <w:lang w:val="en-US" w:eastAsia="zh-CN"/>
              </w:rPr>
              <w:lastRenderedPageBreak/>
              <w:t>be OAM configured.</w:t>
            </w:r>
            <w:r w:rsidR="008E618C">
              <w:rPr>
                <w:lang w:val="en-US" w:eastAsia="zh-CN"/>
              </w:rPr>
              <w:t xml:space="preserve"> </w:t>
            </w:r>
          </w:p>
        </w:tc>
      </w:tr>
      <w:tr w:rsidR="00C23F24" w:rsidRPr="00C06A60" w:rsidTr="00E220CD">
        <w:tc>
          <w:tcPr>
            <w:tcW w:w="591" w:type="pct"/>
          </w:tcPr>
          <w:p w:rsidR="00C23F24" w:rsidRPr="00F32D07" w:rsidRDefault="00C23F24" w:rsidP="00C23F24">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4409" w:type="pct"/>
          </w:tcPr>
          <w:p w:rsidR="00C23F24" w:rsidRDefault="00C23F24" w:rsidP="00C23F24">
            <w:pPr>
              <w:spacing w:line="240" w:lineRule="auto"/>
              <w:rPr>
                <w:lang w:val="en-US" w:eastAsia="zh-CN"/>
              </w:rPr>
            </w:pPr>
            <w:r>
              <w:rPr>
                <w:lang w:val="en-US" w:eastAsia="zh-CN"/>
              </w:rPr>
              <w:t xml:space="preserve">The proposed deployment scenario is valid and preferably to be supported within Rel-16 timeframe. </w:t>
            </w:r>
          </w:p>
          <w:p w:rsidR="00C23F24" w:rsidRPr="00C06A60" w:rsidRDefault="00C23F24" w:rsidP="00AC6622">
            <w:pPr>
              <w:spacing w:line="240" w:lineRule="auto"/>
              <w:rPr>
                <w:lang w:val="en-US" w:eastAsia="zh-CN"/>
              </w:rPr>
            </w:pPr>
            <w:r>
              <w:rPr>
                <w:lang w:val="en-US" w:eastAsia="zh-CN"/>
              </w:rPr>
              <w:t xml:space="preserve">However, our view is that it can already be supported </w:t>
            </w:r>
            <w:r w:rsidR="00AC6622">
              <w:rPr>
                <w:lang w:val="en-US" w:eastAsia="zh-CN"/>
              </w:rPr>
              <w:t>by setting the same transmission timing</w:t>
            </w:r>
            <w:r>
              <w:rPr>
                <w:lang w:val="en-US" w:eastAsia="zh-CN"/>
              </w:rPr>
              <w:t xml:space="preserve"> for access link same </w:t>
            </w:r>
            <w:r w:rsidR="00AC6622">
              <w:rPr>
                <w:lang w:val="en-US" w:eastAsia="zh-CN"/>
              </w:rPr>
              <w:t>and t</w:t>
            </w:r>
            <w:r>
              <w:rPr>
                <w:lang w:val="en-US" w:eastAsia="zh-CN"/>
              </w:rPr>
              <w:t xml:space="preserve">he backhaul link. On the other hand, the IAB nodes is essentially also an network node, how to set the DL </w:t>
            </w:r>
            <w:proofErr w:type="spellStart"/>
            <w:r>
              <w:rPr>
                <w:lang w:val="en-US" w:eastAsia="zh-CN"/>
              </w:rPr>
              <w:t>Tx</w:t>
            </w:r>
            <w:proofErr w:type="spellEnd"/>
            <w:r>
              <w:rPr>
                <w:lang w:val="en-US" w:eastAsia="zh-CN"/>
              </w:rPr>
              <w:t xml:space="preserve"> timing for the backhaul link and access link in case of out-of-band deployment can be well managed by the operator as pointed out by QC.</w:t>
            </w:r>
          </w:p>
        </w:tc>
      </w:tr>
      <w:tr w:rsidR="00DB4C12" w:rsidRPr="00C06A60" w:rsidTr="00E220CD">
        <w:tc>
          <w:tcPr>
            <w:tcW w:w="591" w:type="pct"/>
          </w:tcPr>
          <w:p w:rsidR="00DB4C12" w:rsidRPr="00C06A60" w:rsidRDefault="00DB4C12" w:rsidP="00DB4C12">
            <w:pPr>
              <w:rPr>
                <w:rFonts w:eastAsia="MS Mincho"/>
                <w:lang w:val="en-US" w:eastAsia="ja-JP"/>
              </w:rPr>
            </w:pPr>
            <w:r>
              <w:rPr>
                <w:rFonts w:eastAsia="MS Mincho" w:hint="eastAsia"/>
                <w:lang w:val="en-US" w:eastAsia="ja-JP"/>
              </w:rPr>
              <w:t>N</w:t>
            </w:r>
            <w:r>
              <w:rPr>
                <w:rFonts w:eastAsia="MS Mincho"/>
                <w:lang w:val="en-US" w:eastAsia="ja-JP"/>
              </w:rPr>
              <w:t>TT DOCOMO</w:t>
            </w:r>
          </w:p>
        </w:tc>
        <w:tc>
          <w:tcPr>
            <w:tcW w:w="4409" w:type="pct"/>
          </w:tcPr>
          <w:p w:rsidR="00DB4C12" w:rsidRPr="005D6E88" w:rsidRDefault="00DB4C12" w:rsidP="00DB4C12">
            <w:pPr>
              <w:spacing w:line="240" w:lineRule="auto"/>
              <w:rPr>
                <w:rFonts w:eastAsia="MS Mincho"/>
                <w:lang w:val="en-US" w:eastAsia="ja-JP"/>
              </w:rPr>
            </w:pPr>
            <w:r>
              <w:rPr>
                <w:rFonts w:eastAsia="MS Mincho"/>
                <w:lang w:val="en-US" w:eastAsia="ja-JP"/>
              </w:rPr>
              <w:t>We are not sure additional mechanism for the timing alignment between frequency bands is necessary or not, since it may be left for implementation, such as the timing offset between frequency bands may be constant and it can be configured for IAB-node, as Qualcomm mentioned.</w:t>
            </w:r>
          </w:p>
        </w:tc>
      </w:tr>
      <w:tr w:rsidR="00DB4C12" w:rsidRPr="00D50EC9" w:rsidTr="008016C6">
        <w:tc>
          <w:tcPr>
            <w:tcW w:w="591" w:type="pct"/>
          </w:tcPr>
          <w:p w:rsidR="00DB4C12" w:rsidRPr="00D50EC9" w:rsidRDefault="00BE4C16" w:rsidP="00DB4C12">
            <w:pPr>
              <w:rPr>
                <w:rFonts w:eastAsia="Malgun Gothic"/>
                <w:lang w:val="en-US" w:eastAsia="ko-KR"/>
              </w:rPr>
            </w:pPr>
            <w:r>
              <w:rPr>
                <w:rFonts w:eastAsia="Malgun Gothic"/>
                <w:lang w:val="en-US" w:eastAsia="ko-KR"/>
              </w:rPr>
              <w:t>vivo</w:t>
            </w:r>
          </w:p>
        </w:tc>
        <w:tc>
          <w:tcPr>
            <w:tcW w:w="4409" w:type="pct"/>
          </w:tcPr>
          <w:p w:rsidR="00DB4C12" w:rsidRPr="00BE4C16" w:rsidRDefault="00BE4C16" w:rsidP="00DB4C12">
            <w:pPr>
              <w:spacing w:line="240" w:lineRule="auto"/>
              <w:rPr>
                <w:rFonts w:eastAsiaTheme="minorEastAsia"/>
                <w:lang w:val="en-US" w:eastAsia="zh-CN"/>
              </w:rPr>
            </w:pPr>
            <w:r>
              <w:rPr>
                <w:rFonts w:eastAsiaTheme="minorEastAsia"/>
                <w:lang w:val="en-US" w:eastAsia="zh-CN"/>
              </w:rPr>
              <w:t xml:space="preserve">If there would be a timing offset between the two bands, it should be known to a child IAB node. If NW implementation can handle such indication as pointed by QC, we prefer to save specification effort. </w:t>
            </w:r>
          </w:p>
        </w:tc>
      </w:tr>
      <w:tr w:rsidR="00DB4C12" w:rsidRPr="00D50EC9" w:rsidTr="008016C6">
        <w:tc>
          <w:tcPr>
            <w:tcW w:w="591" w:type="pct"/>
          </w:tcPr>
          <w:p w:rsidR="00DB4C12" w:rsidRDefault="00242E36" w:rsidP="00DB4C12">
            <w:pPr>
              <w:rPr>
                <w:rFonts w:eastAsia="Malgun Gothic"/>
                <w:lang w:val="en-US" w:eastAsia="ko-KR"/>
              </w:rPr>
            </w:pPr>
            <w:r>
              <w:rPr>
                <w:rFonts w:eastAsia="Malgun Gothic"/>
                <w:lang w:val="en-US" w:eastAsia="ko-KR"/>
              </w:rPr>
              <w:t>Nokia</w:t>
            </w:r>
          </w:p>
        </w:tc>
        <w:tc>
          <w:tcPr>
            <w:tcW w:w="4409" w:type="pct"/>
          </w:tcPr>
          <w:p w:rsidR="00DB4C12" w:rsidRDefault="00242E36" w:rsidP="00DB4C12">
            <w:pPr>
              <w:spacing w:line="240" w:lineRule="auto"/>
              <w:rPr>
                <w:rFonts w:eastAsia="Malgun Gothic"/>
                <w:lang w:val="en-US" w:eastAsia="ko-KR"/>
              </w:rPr>
            </w:pPr>
            <w:r>
              <w:rPr>
                <w:rFonts w:eastAsia="Malgun Gothic"/>
                <w:lang w:val="en-US" w:eastAsia="ko-KR"/>
              </w:rPr>
              <w:t xml:space="preserve">Using the figure used in the Ericsson contribution, </w:t>
            </w:r>
          </w:p>
          <w:p w:rsidR="00242E36" w:rsidRDefault="00242E36" w:rsidP="00DB4C12">
            <w:pPr>
              <w:spacing w:line="240" w:lineRule="auto"/>
              <w:rPr>
                <w:rFonts w:eastAsia="Malgun Gothic"/>
                <w:lang w:val="en-US" w:eastAsia="ko-KR"/>
              </w:rPr>
            </w:pPr>
            <w:r w:rsidRPr="00F04136">
              <w:rPr>
                <w:noProof/>
                <w:lang w:val="en-US" w:eastAsia="zh-CN"/>
              </w:rPr>
              <w:drawing>
                <wp:inline distT="0" distB="0" distL="0" distR="0">
                  <wp:extent cx="3909600" cy="162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909600" cy="1623600"/>
                          </a:xfrm>
                          <a:prstGeom prst="rect">
                            <a:avLst/>
                          </a:prstGeom>
                        </pic:spPr>
                      </pic:pic>
                    </a:graphicData>
                  </a:graphic>
                </wp:inline>
              </w:drawing>
            </w:r>
          </w:p>
          <w:p w:rsidR="00242E36" w:rsidRDefault="00242E36" w:rsidP="00DB4C12">
            <w:pPr>
              <w:spacing w:line="240" w:lineRule="auto"/>
              <w:rPr>
                <w:rFonts w:eastAsia="Malgun Gothic"/>
                <w:lang w:val="en-US" w:eastAsia="ko-KR"/>
              </w:rPr>
            </w:pPr>
            <w:r>
              <w:rPr>
                <w:rFonts w:eastAsia="Malgun Gothic"/>
                <w:lang w:val="en-US" w:eastAsia="ko-KR"/>
              </w:rPr>
              <w:t xml:space="preserve">This deployment may be valid, but is not clear why 3.5 GHz is not used towards the IAB MT. The current specification text indicates </w:t>
            </w:r>
            <w:proofErr w:type="spellStart"/>
            <w:r>
              <w:rPr>
                <w:rFonts w:eastAsia="Malgun Gothic"/>
                <w:lang w:val="en-US" w:eastAsia="ko-KR"/>
              </w:rPr>
              <w:t>T_delta</w:t>
            </w:r>
            <w:proofErr w:type="spellEnd"/>
            <w:r>
              <w:rPr>
                <w:rFonts w:eastAsia="Malgun Gothic"/>
                <w:lang w:val="en-US" w:eastAsia="ko-KR"/>
              </w:rPr>
              <w:t xml:space="preserve"> from a serving cell.</w:t>
            </w:r>
          </w:p>
          <w:p w:rsidR="00242E36" w:rsidRPr="00242E36" w:rsidRDefault="00242E36" w:rsidP="00242E36">
            <w:pPr>
              <w:pStyle w:val="Observation"/>
              <w:numPr>
                <w:ilvl w:val="0"/>
                <w:numId w:val="0"/>
              </w:numPr>
              <w:rPr>
                <w:rFonts w:ascii="Times New Roman" w:eastAsia="Malgun Gothic" w:hAnsi="Times New Roman"/>
                <w:b w:val="0"/>
                <w:bCs w:val="0"/>
                <w:color w:val="4F81BD" w:themeColor="accent1"/>
                <w:lang w:val="en-US" w:eastAsia="ko-KR"/>
              </w:rPr>
            </w:pPr>
            <w:r>
              <w:rPr>
                <w:rFonts w:ascii="Times New Roman" w:hAnsi="Times New Roman"/>
                <w:b w:val="0"/>
                <w:bCs w:val="0"/>
                <w:color w:val="4F81BD" w:themeColor="accent1"/>
              </w:rPr>
              <w:t>“</w:t>
            </w:r>
            <w:r w:rsidRPr="00242E36">
              <w:rPr>
                <w:rFonts w:ascii="Times New Roman" w:hAnsi="Times New Roman"/>
                <w:b w:val="0"/>
                <w:bCs w:val="0"/>
                <w:color w:val="4F81BD" w:themeColor="accent1"/>
              </w:rPr>
              <w:t>If an IAB-node</w:t>
            </w:r>
            <w:r w:rsidRPr="00242E36">
              <w:rPr>
                <w:rFonts w:ascii="Times New Roman" w:eastAsia="DengXian" w:hAnsi="Times New Roman"/>
                <w:b w:val="0"/>
                <w:bCs w:val="0"/>
                <w:color w:val="4F81BD" w:themeColor="accent1"/>
              </w:rPr>
              <w:t xml:space="preserve"> is provided an index</w:t>
            </w:r>
            <w:r w:rsidRPr="00242E36" w:rsidDel="005F1798">
              <w:rPr>
                <w:rFonts w:ascii="Times New Roman" w:hAnsi="Times New Roman"/>
                <w:b w:val="0"/>
                <w:bCs w:val="0"/>
                <w:color w:val="4F81BD" w:themeColor="accent1"/>
              </w:rPr>
              <w:t xml:space="preserve"> </w:t>
            </w:r>
            <m:oMath>
              <m:sSub>
                <m:sSubPr>
                  <m:ctrlPr>
                    <w:rPr>
                      <w:rFonts w:ascii="Cambria Math" w:eastAsia="DengXian" w:hAnsi="Cambria Math"/>
                      <w:b w:val="0"/>
                      <w:bCs w:val="0"/>
                      <w:color w:val="4F81BD" w:themeColor="accent1"/>
                    </w:rPr>
                  </m:ctrlPr>
                </m:sSubPr>
                <m:e>
                  <m:r>
                    <m:rPr>
                      <m:sty m:val="b"/>
                    </m:rPr>
                    <w:rPr>
                      <w:rFonts w:ascii="Cambria Math" w:eastAsia="DengXian" w:hAnsi="Cambria Math"/>
                      <w:color w:val="4F81BD" w:themeColor="accent1"/>
                    </w:rPr>
                    <m:t>T</m:t>
                  </m:r>
                </m:e>
                <m:sub>
                  <m:r>
                    <m:rPr>
                      <m:nor/>
                    </m:rPr>
                    <w:rPr>
                      <w:rFonts w:ascii="Times New Roman" w:eastAsia="DengXian" w:hAnsi="Times New Roman"/>
                      <w:b w:val="0"/>
                      <w:bCs w:val="0"/>
                      <w:color w:val="4F81BD" w:themeColor="accent1"/>
                    </w:rPr>
                    <m:t>delta</m:t>
                  </m:r>
                </m:sub>
              </m:sSub>
            </m:oMath>
            <w:r w:rsidRPr="00242E36">
              <w:rPr>
                <w:rFonts w:ascii="Times New Roman" w:hAnsi="Times New Roman"/>
                <w:b w:val="0"/>
                <w:bCs w:val="0"/>
                <w:color w:val="4F81BD" w:themeColor="accent1"/>
              </w:rPr>
              <w:t xml:space="preserve"> in a Timing Delta MAC CE [11, TS 38.321] </w:t>
            </w:r>
            <w:r w:rsidRPr="00242E36">
              <w:rPr>
                <w:rFonts w:ascii="Times New Roman" w:hAnsi="Times New Roman"/>
                <w:b w:val="0"/>
                <w:bCs w:val="0"/>
                <w:color w:val="4F81BD" w:themeColor="accent1"/>
                <w:highlight w:val="yellow"/>
              </w:rPr>
              <w:t>from a serving cell,</w:t>
            </w:r>
            <w:r w:rsidRPr="00242E36">
              <w:rPr>
                <w:rFonts w:ascii="Times New Roman" w:hAnsi="Times New Roman"/>
                <w:b w:val="0"/>
                <w:bCs w:val="0"/>
                <w:color w:val="4F81BD" w:themeColor="accent1"/>
              </w:rPr>
              <w:t xml:space="preserve"> the IAB-node</w:t>
            </w:r>
            <w:r w:rsidRPr="00242E36" w:rsidDel="005F1798">
              <w:rPr>
                <w:rFonts w:ascii="Times New Roman" w:hAnsi="Times New Roman"/>
                <w:b w:val="0"/>
                <w:bCs w:val="0"/>
                <w:color w:val="4F81BD" w:themeColor="accent1"/>
              </w:rPr>
              <w:t xml:space="preserve"> </w:t>
            </w:r>
            <w:r w:rsidRPr="00242E36">
              <w:rPr>
                <w:rFonts w:ascii="Times New Roman" w:hAnsi="Times New Roman"/>
                <w:b w:val="0"/>
                <w:bCs w:val="0"/>
                <w:color w:val="4F81BD" w:themeColor="accent1"/>
              </w:rPr>
              <w:t xml:space="preserve">may assume that </w:t>
            </w:r>
            <m:oMath>
              <m:d>
                <m:dPr>
                  <m:ctrlPr>
                    <w:rPr>
                      <w:rFonts w:ascii="Cambria Math" w:hAnsi="Cambria Math"/>
                      <w:b w:val="0"/>
                      <w:bCs w:val="0"/>
                      <w:color w:val="4F81BD" w:themeColor="accent1"/>
                    </w:rPr>
                  </m:ctrlPr>
                </m:dPr>
                <m:e>
                  <m:sSub>
                    <m:sSubPr>
                      <m:ctrlPr>
                        <w:rPr>
                          <w:rFonts w:ascii="Cambria Math" w:eastAsia="DengXian" w:hAnsi="Cambria Math"/>
                          <w:b w:val="0"/>
                          <w:bCs w:val="0"/>
                          <w:color w:val="4F81BD" w:themeColor="accent1"/>
                        </w:rPr>
                      </m:ctrlPr>
                    </m:sSubPr>
                    <m:e>
                      <m:r>
                        <m:rPr>
                          <m:sty m:val="b"/>
                        </m:rPr>
                        <w:rPr>
                          <w:rFonts w:ascii="Cambria Math" w:eastAsia="DengXian" w:hAnsi="Cambria Math"/>
                          <w:color w:val="4F81BD" w:themeColor="accent1"/>
                        </w:rPr>
                        <m:t>N</m:t>
                      </m:r>
                    </m:e>
                    <m:sub>
                      <m:r>
                        <m:rPr>
                          <m:nor/>
                        </m:rPr>
                        <w:rPr>
                          <w:rFonts w:ascii="Times New Roman" w:eastAsia="DengXian" w:hAnsi="Times New Roman"/>
                          <w:b w:val="0"/>
                          <w:bCs w:val="0"/>
                          <w:color w:val="4F81BD" w:themeColor="accent1"/>
                        </w:rPr>
                        <m:t>TA</m:t>
                      </m:r>
                    </m:sub>
                  </m:sSub>
                  <m:r>
                    <m:rPr>
                      <m:sty m:val="b"/>
                    </m:rPr>
                    <w:rPr>
                      <w:rFonts w:ascii="Cambria Math" w:eastAsia="DengXian" w:hAnsi="Cambria Math"/>
                      <w:color w:val="4F81BD" w:themeColor="accent1"/>
                    </w:rPr>
                    <m:t>/2</m:t>
                  </m:r>
                  <m:r>
                    <m:rPr>
                      <m:sty m:val="b"/>
                    </m:rPr>
                    <w:rPr>
                      <w:rFonts w:ascii="Cambria Math" w:hAnsi="Cambria Math"/>
                      <w:color w:val="4F81BD" w:themeColor="accent1"/>
                    </w:rPr>
                    <m:t>+</m:t>
                  </m:r>
                  <m:sSub>
                    <m:sSubPr>
                      <m:ctrlPr>
                        <w:rPr>
                          <w:rFonts w:ascii="Cambria Math" w:eastAsia="DengXian" w:hAnsi="Cambria Math"/>
                          <w:b w:val="0"/>
                          <w:bCs w:val="0"/>
                          <w:color w:val="4F81BD" w:themeColor="accent1"/>
                        </w:rPr>
                      </m:ctrlPr>
                    </m:sSubPr>
                    <m:e>
                      <m:r>
                        <m:rPr>
                          <m:sty m:val="bi"/>
                        </m:rPr>
                        <w:rPr>
                          <w:rFonts w:ascii="Cambria Math" w:eastAsia="DengXian" w:hAnsi="Cambria Math"/>
                          <w:color w:val="4F81BD" w:themeColor="accent1"/>
                        </w:rPr>
                        <m:t>N</m:t>
                      </m:r>
                    </m:e>
                    <m:sub>
                      <m:r>
                        <m:rPr>
                          <m:nor/>
                        </m:rPr>
                        <w:rPr>
                          <w:rFonts w:ascii="Times New Roman" w:eastAsia="DengXian" w:hAnsi="Times New Roman"/>
                          <w:b w:val="0"/>
                          <w:bCs w:val="0"/>
                          <w:color w:val="4F81BD" w:themeColor="accent1"/>
                        </w:rPr>
                        <m:t>delta</m:t>
                      </m:r>
                    </m:sub>
                  </m:sSub>
                  <m:r>
                    <m:rPr>
                      <m:sty m:val="bi"/>
                    </m:rPr>
                    <w:rPr>
                      <w:rFonts w:ascii="Cambria Math" w:eastAsia="DengXian" w:hAnsi="Cambria Math"/>
                      <w:color w:val="4F81BD" w:themeColor="accent1"/>
                    </w:rPr>
                    <m:t>+</m:t>
                  </m:r>
                  <m:sSub>
                    <m:sSubPr>
                      <m:ctrlPr>
                        <w:rPr>
                          <w:rFonts w:ascii="Cambria Math" w:eastAsia="DengXian" w:hAnsi="Cambria Math"/>
                          <w:b w:val="0"/>
                          <w:bCs w:val="0"/>
                          <w:color w:val="4F81BD" w:themeColor="accent1"/>
                        </w:rPr>
                      </m:ctrlPr>
                    </m:sSubPr>
                    <m:e>
                      <m:r>
                        <m:rPr>
                          <m:sty m:val="bi"/>
                        </m:rPr>
                        <w:rPr>
                          <w:rFonts w:ascii="Cambria Math" w:eastAsia="DengXian" w:hAnsi="Cambria Math"/>
                          <w:color w:val="4F81BD" w:themeColor="accent1"/>
                        </w:rPr>
                        <m:t>T</m:t>
                      </m:r>
                    </m:e>
                    <m:sub>
                      <m:r>
                        <m:rPr>
                          <m:nor/>
                        </m:rPr>
                        <w:rPr>
                          <w:rFonts w:ascii="Times New Roman" w:eastAsia="DengXian" w:hAnsi="Times New Roman"/>
                          <w:b w:val="0"/>
                          <w:bCs w:val="0"/>
                          <w:color w:val="4F81BD" w:themeColor="accent1"/>
                        </w:rPr>
                        <m:t>delta</m:t>
                      </m:r>
                    </m:sub>
                  </m:sSub>
                  <m:r>
                    <m:rPr>
                      <m:sty m:val="b"/>
                    </m:rPr>
                    <w:rPr>
                      <w:rFonts w:ascii="Cambria Math" w:hAnsi="Cambria Math"/>
                      <w:color w:val="4F81BD" w:themeColor="accent1"/>
                    </w:rPr>
                    <m:t>⋅</m:t>
                  </m:r>
                  <m:sSub>
                    <m:sSubPr>
                      <m:ctrlPr>
                        <w:rPr>
                          <w:rFonts w:ascii="Cambria Math" w:eastAsia="DengXian" w:hAnsi="Cambria Math"/>
                          <w:b w:val="0"/>
                          <w:bCs w:val="0"/>
                          <w:color w:val="4F81BD" w:themeColor="accent1"/>
                        </w:rPr>
                      </m:ctrlPr>
                    </m:sSubPr>
                    <m:e>
                      <m:r>
                        <m:rPr>
                          <m:sty m:val="b"/>
                        </m:rPr>
                        <w:rPr>
                          <w:rFonts w:ascii="Cambria Math" w:eastAsia="DengXian" w:hAnsi="Cambria Math"/>
                          <w:color w:val="4F81BD" w:themeColor="accent1"/>
                        </w:rPr>
                        <m:t>G</m:t>
                      </m:r>
                    </m:e>
                    <m:sub>
                      <m:r>
                        <m:rPr>
                          <m:nor/>
                        </m:rPr>
                        <w:rPr>
                          <w:rFonts w:ascii="Times New Roman" w:eastAsia="DengXian" w:hAnsi="Times New Roman"/>
                          <w:b w:val="0"/>
                          <w:bCs w:val="0"/>
                          <w:color w:val="4F81BD" w:themeColor="accent1"/>
                        </w:rPr>
                        <m:t>step</m:t>
                      </m:r>
                    </m:sub>
                  </m:sSub>
                </m:e>
              </m:d>
              <m:r>
                <m:rPr>
                  <m:sty m:val="b"/>
                </m:rPr>
                <w:rPr>
                  <w:rFonts w:ascii="Cambria Math" w:hAnsi="Cambria Math"/>
                  <w:color w:val="4F81BD" w:themeColor="accent1"/>
                </w:rPr>
                <m:t>⋅</m:t>
              </m:r>
              <m:sSub>
                <m:sSubPr>
                  <m:ctrlPr>
                    <w:rPr>
                      <w:rFonts w:ascii="Cambria Math" w:eastAsia="DengXian" w:hAnsi="Cambria Math"/>
                      <w:b w:val="0"/>
                      <w:bCs w:val="0"/>
                      <w:color w:val="4F81BD" w:themeColor="accent1"/>
                    </w:rPr>
                  </m:ctrlPr>
                </m:sSubPr>
                <m:e>
                  <m:r>
                    <m:rPr>
                      <m:sty m:val="b"/>
                    </m:rPr>
                    <w:rPr>
                      <w:rFonts w:ascii="Cambria Math" w:eastAsia="DengXian" w:hAnsi="Cambria Math"/>
                      <w:color w:val="4F81BD" w:themeColor="accent1"/>
                    </w:rPr>
                    <m:t>T</m:t>
                  </m:r>
                </m:e>
                <m:sub>
                  <m:r>
                    <m:rPr>
                      <m:nor/>
                    </m:rPr>
                    <w:rPr>
                      <w:rFonts w:ascii="Times New Roman" w:eastAsia="DengXian" w:hAnsi="Times New Roman"/>
                      <w:b w:val="0"/>
                      <w:bCs w:val="0"/>
                      <w:color w:val="4F81BD" w:themeColor="accent1"/>
                    </w:rPr>
                    <m:t>c</m:t>
                  </m:r>
                </m:sub>
              </m:sSub>
            </m:oMath>
            <w:r w:rsidRPr="00242E36">
              <w:rPr>
                <w:rFonts w:ascii="Times New Roman" w:hAnsi="Times New Roman"/>
                <w:b w:val="0"/>
                <w:bCs w:val="0"/>
                <w:color w:val="4F81BD" w:themeColor="accent1"/>
              </w:rPr>
              <w:t xml:space="preserve"> </w:t>
            </w:r>
            <w:r w:rsidRPr="00242E36">
              <w:rPr>
                <w:rFonts w:ascii="Times New Roman" w:hAnsi="Times New Roman"/>
                <w:b w:val="0"/>
                <w:bCs w:val="0"/>
                <w:iCs/>
                <w:color w:val="4F81BD" w:themeColor="accent1"/>
                <w:lang w:val="en-US"/>
              </w:rPr>
              <w:t xml:space="preserve">is a </w:t>
            </w:r>
            <w:r w:rsidRPr="00242E36">
              <w:rPr>
                <w:rFonts w:ascii="Times New Roman" w:hAnsi="Times New Roman"/>
                <w:b w:val="0"/>
                <w:bCs w:val="0"/>
                <w:iCs/>
                <w:color w:val="4F81BD" w:themeColor="accent1"/>
                <w:highlight w:val="yellow"/>
                <w:lang w:val="en-US"/>
              </w:rPr>
              <w:t>time difference between a DU transmission of a signal from the serving cell and a reception of the signal by the IAB-node MT</w:t>
            </w:r>
            <w:r>
              <w:rPr>
                <w:rFonts w:ascii="Times New Roman" w:hAnsi="Times New Roman"/>
                <w:b w:val="0"/>
                <w:bCs w:val="0"/>
                <w:iCs/>
                <w:color w:val="4F81BD" w:themeColor="accent1"/>
                <w:lang w:val="en-US"/>
              </w:rPr>
              <w:t>…”</w:t>
            </w:r>
          </w:p>
          <w:p w:rsidR="00242E36" w:rsidRPr="00242E36" w:rsidRDefault="00242E36" w:rsidP="00DB4C12">
            <w:pPr>
              <w:spacing w:line="240" w:lineRule="auto"/>
              <w:rPr>
                <w:rFonts w:eastAsia="Malgun Gothic"/>
                <w:lang w:val="en-US" w:eastAsia="ko-KR"/>
              </w:rPr>
            </w:pPr>
            <w:r w:rsidRPr="00242E36">
              <w:rPr>
                <w:rFonts w:eastAsia="Malgun Gothic"/>
                <w:lang w:val="en-US" w:eastAsia="ko-KR"/>
              </w:rPr>
              <w:t xml:space="preserve">If 28GHz band is used in BH link, the </w:t>
            </w:r>
            <w:proofErr w:type="spellStart"/>
            <w:r w:rsidRPr="00242E36">
              <w:rPr>
                <w:rFonts w:eastAsia="Malgun Gothic"/>
                <w:lang w:val="en-US" w:eastAsia="ko-KR"/>
              </w:rPr>
              <w:t>T_delta</w:t>
            </w:r>
            <w:proofErr w:type="spellEnd"/>
            <w:r w:rsidRPr="00242E36">
              <w:rPr>
                <w:rFonts w:eastAsia="Malgun Gothic"/>
                <w:lang w:val="en-US" w:eastAsia="ko-KR"/>
              </w:rPr>
              <w:t xml:space="preserve"> received at the IAB MT shall be for a serving cell in the same frequency band (otherwise it is not providing accurate estimate). So, in the above example, the IAB MT may not receive any </w:t>
            </w:r>
            <w:proofErr w:type="spellStart"/>
            <w:r w:rsidRPr="00242E36">
              <w:rPr>
                <w:rFonts w:eastAsia="Malgun Gothic"/>
                <w:lang w:val="en-US" w:eastAsia="ko-KR"/>
              </w:rPr>
              <w:t>T_delta</w:t>
            </w:r>
            <w:proofErr w:type="spellEnd"/>
            <w:r w:rsidRPr="00242E36">
              <w:rPr>
                <w:rFonts w:eastAsia="Malgun Gothic"/>
                <w:lang w:val="en-US" w:eastAsia="ko-KR"/>
              </w:rPr>
              <w:t xml:space="preserve"> indication for a serving cell of band 3.5 GHz. In summary, one of the following situations can be applied, </w:t>
            </w:r>
          </w:p>
          <w:p w:rsidR="00242E36" w:rsidRPr="00242E36" w:rsidRDefault="00242E36" w:rsidP="00242E36">
            <w:pPr>
              <w:pStyle w:val="Observation"/>
              <w:numPr>
                <w:ilvl w:val="0"/>
                <w:numId w:val="38"/>
              </w:numPr>
              <w:rPr>
                <w:rFonts w:ascii="Times New Roman" w:hAnsi="Times New Roman"/>
                <w:b w:val="0"/>
                <w:bCs w:val="0"/>
                <w:lang w:val="en-US"/>
              </w:rPr>
            </w:pPr>
            <w:r w:rsidRPr="00242E36">
              <w:rPr>
                <w:rFonts w:ascii="Times New Roman" w:hAnsi="Times New Roman"/>
                <w:b w:val="0"/>
                <w:bCs w:val="0"/>
                <w:lang w:val="en-US"/>
              </w:rPr>
              <w:t xml:space="preserve">If BH link uses only one band (28 GHz): BH links can be time aligned with OTA case-1 </w:t>
            </w:r>
            <w:proofErr w:type="spellStart"/>
            <w:r w:rsidRPr="00242E36">
              <w:rPr>
                <w:rFonts w:ascii="Times New Roman" w:hAnsi="Times New Roman"/>
                <w:b w:val="0"/>
                <w:bCs w:val="0"/>
                <w:lang w:val="en-US"/>
              </w:rPr>
              <w:t>signalling</w:t>
            </w:r>
            <w:proofErr w:type="spellEnd"/>
            <w:r w:rsidRPr="00242E36">
              <w:rPr>
                <w:rFonts w:ascii="Times New Roman" w:hAnsi="Times New Roman"/>
                <w:b w:val="0"/>
                <w:bCs w:val="0"/>
                <w:lang w:val="en-US"/>
              </w:rPr>
              <w:t xml:space="preserve">. AL on 3.5 GHz cannot be aligned with case-1 timing as IAB-MT does not have a serving cell indicating </w:t>
            </w:r>
            <w:proofErr w:type="spellStart"/>
            <w:r w:rsidRPr="00242E36">
              <w:rPr>
                <w:rFonts w:ascii="Times New Roman" w:hAnsi="Times New Roman"/>
                <w:b w:val="0"/>
                <w:bCs w:val="0"/>
                <w:lang w:val="en-US"/>
              </w:rPr>
              <w:t>T_delta</w:t>
            </w:r>
            <w:proofErr w:type="spellEnd"/>
          </w:p>
          <w:p w:rsidR="00242E36" w:rsidRPr="00242E36" w:rsidRDefault="00242E36" w:rsidP="00242E36">
            <w:pPr>
              <w:pStyle w:val="Observation"/>
              <w:numPr>
                <w:ilvl w:val="0"/>
                <w:numId w:val="38"/>
              </w:numPr>
              <w:rPr>
                <w:rFonts w:ascii="Times New Roman" w:eastAsia="Malgun Gothic" w:hAnsi="Times New Roman"/>
                <w:lang w:val="en-US" w:eastAsia="ko-KR"/>
              </w:rPr>
            </w:pPr>
            <w:r w:rsidRPr="00242E36">
              <w:rPr>
                <w:rFonts w:ascii="Times New Roman" w:hAnsi="Times New Roman"/>
                <w:b w:val="0"/>
                <w:bCs w:val="0"/>
                <w:lang w:val="en-US"/>
              </w:rPr>
              <w:t xml:space="preserve">If BH can use both 28 GHz and 3.5 </w:t>
            </w:r>
            <w:proofErr w:type="gramStart"/>
            <w:r w:rsidRPr="00242E36">
              <w:rPr>
                <w:rFonts w:ascii="Times New Roman" w:hAnsi="Times New Roman"/>
                <w:b w:val="0"/>
                <w:bCs w:val="0"/>
                <w:lang w:val="en-US"/>
              </w:rPr>
              <w:t>GHz :</w:t>
            </w:r>
            <w:proofErr w:type="gramEnd"/>
            <w:r w:rsidRPr="00242E36">
              <w:rPr>
                <w:rFonts w:ascii="Times New Roman" w:hAnsi="Times New Roman"/>
                <w:b w:val="0"/>
                <w:bCs w:val="0"/>
                <w:lang w:val="en-US"/>
              </w:rPr>
              <w:t xml:space="preserve"> Serving cells on each band can receive </w:t>
            </w:r>
            <w:proofErr w:type="spellStart"/>
            <w:r w:rsidRPr="00242E36">
              <w:rPr>
                <w:rFonts w:ascii="Times New Roman" w:hAnsi="Times New Roman"/>
                <w:b w:val="0"/>
                <w:bCs w:val="0"/>
                <w:lang w:val="en-US"/>
              </w:rPr>
              <w:t>T_delta</w:t>
            </w:r>
            <w:proofErr w:type="spellEnd"/>
            <w:r w:rsidRPr="00242E36">
              <w:rPr>
                <w:rFonts w:ascii="Times New Roman" w:hAnsi="Times New Roman"/>
                <w:b w:val="0"/>
                <w:bCs w:val="0"/>
                <w:lang w:val="en-US"/>
              </w:rPr>
              <w:t xml:space="preserve"> from parent node for OTA case-1 timing alignment. Having small offset between AL </w:t>
            </w:r>
            <w:proofErr w:type="gramStart"/>
            <w:r w:rsidRPr="00242E36">
              <w:rPr>
                <w:rFonts w:ascii="Times New Roman" w:hAnsi="Times New Roman"/>
                <w:b w:val="0"/>
                <w:bCs w:val="0"/>
                <w:lang w:val="en-US"/>
              </w:rPr>
              <w:t>or</w:t>
            </w:r>
            <w:proofErr w:type="gramEnd"/>
            <w:r w:rsidRPr="00242E36">
              <w:rPr>
                <w:rFonts w:ascii="Times New Roman" w:hAnsi="Times New Roman"/>
                <w:b w:val="0"/>
                <w:bCs w:val="0"/>
                <w:lang w:val="en-US"/>
              </w:rPr>
              <w:t xml:space="preserve"> BL is not critical as long as requirements are satisfied. No issue of signaling or using </w:t>
            </w:r>
            <w:proofErr w:type="spellStart"/>
            <w:r w:rsidRPr="00242E36">
              <w:rPr>
                <w:rFonts w:ascii="Times New Roman" w:hAnsi="Times New Roman"/>
                <w:b w:val="0"/>
                <w:bCs w:val="0"/>
                <w:lang w:val="en-US"/>
              </w:rPr>
              <w:t>Tdelta</w:t>
            </w:r>
            <w:proofErr w:type="spellEnd"/>
            <w:r w:rsidRPr="00242E36">
              <w:rPr>
                <w:rFonts w:ascii="Times New Roman" w:hAnsi="Times New Roman"/>
                <w:b w:val="0"/>
                <w:bCs w:val="0"/>
                <w:lang w:val="en-US"/>
              </w:rPr>
              <w:t xml:space="preserve"> signaling. </w:t>
            </w:r>
          </w:p>
          <w:p w:rsidR="00242E36" w:rsidRDefault="00242E36" w:rsidP="00DB4C12">
            <w:pPr>
              <w:spacing w:line="240" w:lineRule="auto"/>
              <w:rPr>
                <w:rFonts w:eastAsia="Malgun Gothic"/>
                <w:lang w:val="en-US" w:eastAsia="ko-KR"/>
              </w:rPr>
            </w:pPr>
            <w:r>
              <w:rPr>
                <w:rFonts w:eastAsia="Malgun Gothic"/>
                <w:lang w:val="en-US" w:eastAsia="ko-KR"/>
              </w:rPr>
              <w:t xml:space="preserve">We do not think a reasonable deployment shall only use 28GHz band for BH and also use that to align AL link with another band using Rel-16 defined case-1 timing. Either network should rely on GNSS like methods or use both bands in the BH. </w:t>
            </w:r>
          </w:p>
        </w:tc>
      </w:tr>
      <w:tr w:rsidR="00DB4C12" w:rsidRPr="00D50EC9" w:rsidTr="008016C6">
        <w:tc>
          <w:tcPr>
            <w:tcW w:w="591" w:type="pct"/>
          </w:tcPr>
          <w:p w:rsidR="00DB4C12" w:rsidRPr="00301358" w:rsidRDefault="00E14B33" w:rsidP="00DB4C12">
            <w:pPr>
              <w:rPr>
                <w:rFonts w:eastAsia="Malgun Gothic"/>
                <w:lang w:eastAsia="ko-KR"/>
              </w:rPr>
            </w:pPr>
            <w:r>
              <w:rPr>
                <w:rFonts w:eastAsia="Malgun Gothic"/>
                <w:lang w:eastAsia="ko-KR"/>
              </w:rPr>
              <w:t>Intel</w:t>
            </w:r>
          </w:p>
        </w:tc>
        <w:tc>
          <w:tcPr>
            <w:tcW w:w="4409" w:type="pct"/>
          </w:tcPr>
          <w:p w:rsidR="00DB4C12" w:rsidRDefault="00E14B33" w:rsidP="00DB4C12">
            <w:pPr>
              <w:spacing w:line="240" w:lineRule="auto"/>
              <w:rPr>
                <w:rFonts w:eastAsia="Malgun Gothic"/>
                <w:lang w:val="en-US" w:eastAsia="ko-KR"/>
              </w:rPr>
            </w:pPr>
            <w:r>
              <w:rPr>
                <w:rFonts w:eastAsia="Malgun Gothic"/>
                <w:lang w:val="en-US" w:eastAsia="ko-KR"/>
              </w:rPr>
              <w:t xml:space="preserve">Agree with QC and Huawei. First, for a parent node with out-of-band child UE and child MT, the DL-TX timing can still be the same for access link and backhaul link. </w:t>
            </w:r>
            <w:r w:rsidR="0008735C">
              <w:rPr>
                <w:rFonts w:eastAsia="Malgun Gothic"/>
                <w:lang w:val="en-US" w:eastAsia="ko-KR"/>
              </w:rPr>
              <w:t xml:space="preserve">Even </w:t>
            </w:r>
            <w:r>
              <w:rPr>
                <w:rFonts w:eastAsia="Malgun Gothic"/>
                <w:lang w:val="en-US" w:eastAsia="ko-KR"/>
              </w:rPr>
              <w:t>there is fixed offset</w:t>
            </w:r>
            <w:r w:rsidR="0008735C">
              <w:rPr>
                <w:rFonts w:eastAsia="Malgun Gothic"/>
                <w:lang w:val="en-US" w:eastAsia="ko-KR"/>
              </w:rPr>
              <w:t>, it would be</w:t>
            </w:r>
            <w:r w:rsidR="0008735C">
              <w:rPr>
                <w:lang w:val="en-US" w:eastAsia="zh-CN"/>
              </w:rPr>
              <w:t xml:space="preserve"> known a priori and can be OAM configured. </w:t>
            </w:r>
          </w:p>
        </w:tc>
      </w:tr>
      <w:tr w:rsidR="00941092" w:rsidTr="00941092">
        <w:tc>
          <w:tcPr>
            <w:tcW w:w="591" w:type="pct"/>
          </w:tcPr>
          <w:p w:rsidR="00941092" w:rsidRPr="00301358" w:rsidRDefault="00941092" w:rsidP="00B65B4B">
            <w:pPr>
              <w:rPr>
                <w:rFonts w:eastAsia="Malgun Gothic"/>
                <w:lang w:eastAsia="ko-KR"/>
              </w:rPr>
            </w:pPr>
            <w:r>
              <w:rPr>
                <w:rFonts w:eastAsia="Malgun Gothic" w:hint="eastAsia"/>
                <w:lang w:eastAsia="ko-KR"/>
              </w:rPr>
              <w:lastRenderedPageBreak/>
              <w:t>L</w:t>
            </w:r>
            <w:r>
              <w:rPr>
                <w:rFonts w:eastAsia="Malgun Gothic"/>
                <w:lang w:eastAsia="ko-KR"/>
              </w:rPr>
              <w:t>G</w:t>
            </w:r>
          </w:p>
        </w:tc>
        <w:tc>
          <w:tcPr>
            <w:tcW w:w="4409" w:type="pct"/>
          </w:tcPr>
          <w:p w:rsidR="00941092" w:rsidRDefault="00941092" w:rsidP="00B65B4B">
            <w:pPr>
              <w:spacing w:line="240" w:lineRule="auto"/>
              <w:rPr>
                <w:rFonts w:eastAsia="Malgun Gothic"/>
                <w:lang w:val="en-US" w:eastAsia="ko-KR"/>
              </w:rPr>
            </w:pPr>
            <w:r>
              <w:rPr>
                <w:rFonts w:eastAsia="Malgun Gothic"/>
                <w:lang w:val="en-US" w:eastAsia="ko-KR"/>
              </w:rPr>
              <w:t xml:space="preserve">We also share the same view with other companies that, if it could be solved via OAM based solution, we would like to minimize our specification impact. </w:t>
            </w:r>
          </w:p>
        </w:tc>
      </w:tr>
      <w:tr w:rsidR="00B65B4B" w:rsidTr="00941092">
        <w:tc>
          <w:tcPr>
            <w:tcW w:w="591" w:type="pct"/>
          </w:tcPr>
          <w:p w:rsidR="00B65B4B" w:rsidRDefault="00B65B4B" w:rsidP="00B65B4B">
            <w:pPr>
              <w:rPr>
                <w:rFonts w:eastAsia="Malgun Gothic"/>
                <w:lang w:eastAsia="ko-KR"/>
              </w:rPr>
            </w:pPr>
            <w:r>
              <w:rPr>
                <w:rFonts w:eastAsia="Malgun Gothic" w:hint="eastAsia"/>
                <w:lang w:eastAsia="ko-KR"/>
              </w:rPr>
              <w:t>Samsung</w:t>
            </w:r>
          </w:p>
        </w:tc>
        <w:tc>
          <w:tcPr>
            <w:tcW w:w="4409" w:type="pct"/>
          </w:tcPr>
          <w:p w:rsidR="00B65B4B" w:rsidRDefault="00B65B4B" w:rsidP="00B65B4B">
            <w:pPr>
              <w:spacing w:line="240" w:lineRule="auto"/>
              <w:rPr>
                <w:rFonts w:eastAsia="Malgun Gothic"/>
                <w:lang w:val="en-US" w:eastAsia="ko-KR"/>
              </w:rPr>
            </w:pPr>
            <w:r>
              <w:rPr>
                <w:rFonts w:eastAsia="Malgun Gothic" w:hint="eastAsia"/>
                <w:lang w:val="en-US" w:eastAsia="ko-KR"/>
              </w:rPr>
              <w:t>Although</w:t>
            </w:r>
            <w:r>
              <w:rPr>
                <w:rFonts w:eastAsia="Malgun Gothic"/>
                <w:lang w:val="en-US" w:eastAsia="ko-KR"/>
              </w:rPr>
              <w:t xml:space="preserve"> </w:t>
            </w:r>
            <w:r>
              <w:rPr>
                <w:rFonts w:eastAsia="Malgun Gothic" w:hint="eastAsia"/>
                <w:lang w:val="en-US" w:eastAsia="ko-KR"/>
              </w:rPr>
              <w:t>it</w:t>
            </w:r>
            <w:r>
              <w:rPr>
                <w:rFonts w:eastAsia="Malgun Gothic"/>
                <w:lang w:val="en-US" w:eastAsia="ko-KR"/>
              </w:rPr>
              <w:t xml:space="preserve"> </w:t>
            </w:r>
            <w:r>
              <w:rPr>
                <w:rFonts w:eastAsia="Malgun Gothic" w:hint="eastAsia"/>
                <w:lang w:val="en-US" w:eastAsia="ko-KR"/>
              </w:rPr>
              <w:t>is</w:t>
            </w:r>
            <w:r>
              <w:rPr>
                <w:rFonts w:eastAsia="Malgun Gothic"/>
                <w:lang w:val="en-US" w:eastAsia="ko-KR"/>
              </w:rPr>
              <w:t xml:space="preserve"> </w:t>
            </w:r>
            <w:r>
              <w:rPr>
                <w:rFonts w:eastAsia="Malgun Gothic" w:hint="eastAsia"/>
                <w:lang w:val="en-US" w:eastAsia="ko-KR"/>
              </w:rPr>
              <w:t>unclear</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us</w:t>
            </w:r>
            <w:r>
              <w:rPr>
                <w:rFonts w:eastAsia="Malgun Gothic"/>
                <w:lang w:val="en-US" w:eastAsia="ko-KR"/>
              </w:rPr>
              <w:t xml:space="preserve"> </w:t>
            </w:r>
            <w:r>
              <w:rPr>
                <w:rFonts w:eastAsia="Malgun Gothic" w:hint="eastAsia"/>
                <w:lang w:val="en-US" w:eastAsia="ko-KR"/>
              </w:rPr>
              <w:t>why</w:t>
            </w:r>
            <w:r>
              <w:rPr>
                <w:rFonts w:eastAsia="Malgun Gothic"/>
                <w:lang w:val="en-US" w:eastAsia="ko-KR"/>
              </w:rPr>
              <w:t xml:space="preserve"> </w:t>
            </w:r>
            <w:r>
              <w:rPr>
                <w:rFonts w:eastAsia="Malgun Gothic" w:hint="eastAsia"/>
                <w:lang w:val="en-US" w:eastAsia="ko-KR"/>
              </w:rPr>
              <w:t>timing-misalignment</w:t>
            </w:r>
            <w:r>
              <w:rPr>
                <w:rFonts w:eastAsia="Malgun Gothic"/>
                <w:lang w:val="en-US" w:eastAsia="ko-KR"/>
              </w:rPr>
              <w:t xml:space="preserve"> </w:t>
            </w:r>
            <w:r>
              <w:rPr>
                <w:rFonts w:eastAsia="Malgun Gothic" w:hint="eastAsia"/>
                <w:lang w:val="en-US" w:eastAsia="ko-KR"/>
              </w:rPr>
              <w:t>may</w:t>
            </w:r>
            <w:r>
              <w:rPr>
                <w:rFonts w:eastAsia="Malgun Gothic"/>
                <w:lang w:val="en-US" w:eastAsia="ko-KR"/>
              </w:rPr>
              <w:t xml:space="preserve"> </w:t>
            </w:r>
            <w:r>
              <w:rPr>
                <w:rFonts w:eastAsia="Malgun Gothic" w:hint="eastAsia"/>
                <w:lang w:val="en-US" w:eastAsia="ko-KR"/>
              </w:rPr>
              <w:t>happen</w:t>
            </w:r>
            <w:r>
              <w:rPr>
                <w:rFonts w:eastAsia="Malgun Gothic"/>
                <w:lang w:val="en-US" w:eastAsia="ko-KR"/>
              </w:rPr>
              <w:t xml:space="preserve"> between </w:t>
            </w:r>
            <w:r>
              <w:rPr>
                <w:rFonts w:eastAsia="Malgun Gothic" w:hint="eastAsia"/>
                <w:lang w:val="en-US" w:eastAsia="ko-KR"/>
              </w:rPr>
              <w:t>AC</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BH</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out-of-band</w:t>
            </w:r>
            <w:r>
              <w:rPr>
                <w:rFonts w:eastAsia="Malgun Gothic"/>
                <w:lang w:val="en-US" w:eastAsia="ko-KR"/>
              </w:rPr>
              <w:t xml:space="preserve"> </w:t>
            </w:r>
            <w:r>
              <w:rPr>
                <w:rFonts w:eastAsia="Malgun Gothic" w:hint="eastAsia"/>
                <w:lang w:val="en-US" w:eastAsia="ko-KR"/>
              </w:rPr>
              <w:t>scenario,</w:t>
            </w:r>
            <w:r>
              <w:rPr>
                <w:rFonts w:eastAsia="Malgun Gothic"/>
                <w:lang w:val="en-US" w:eastAsia="ko-KR"/>
              </w:rPr>
              <w:t xml:space="preserve"> </w:t>
            </w: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believe</w:t>
            </w:r>
            <w:r>
              <w:rPr>
                <w:rFonts w:eastAsia="Malgun Gothic"/>
                <w:lang w:val="en-US" w:eastAsia="ko-KR"/>
              </w:rPr>
              <w:t xml:space="preserve"> </w:t>
            </w:r>
            <w:r>
              <w:rPr>
                <w:rFonts w:eastAsia="Malgun Gothic" w:hint="eastAsia"/>
                <w:lang w:val="en-US" w:eastAsia="ko-KR"/>
              </w:rPr>
              <w:t>DL</w:t>
            </w:r>
            <w:r>
              <w:rPr>
                <w:rFonts w:eastAsia="Malgun Gothic"/>
                <w:lang w:val="en-US" w:eastAsia="ko-KR"/>
              </w:rPr>
              <w:t xml:space="preserve"> </w:t>
            </w:r>
            <w:r>
              <w:rPr>
                <w:rFonts w:eastAsia="Malgun Gothic" w:hint="eastAsia"/>
                <w:lang w:val="en-US" w:eastAsia="ko-KR"/>
              </w:rPr>
              <w:t>TX</w:t>
            </w:r>
            <w:r>
              <w:rPr>
                <w:rFonts w:eastAsia="Malgun Gothic"/>
                <w:lang w:val="en-US" w:eastAsia="ko-KR"/>
              </w:rPr>
              <w:t xml:space="preserve"> </w:t>
            </w:r>
            <w:r>
              <w:rPr>
                <w:rFonts w:eastAsia="Malgun Gothic" w:hint="eastAsia"/>
                <w:lang w:val="en-US" w:eastAsia="ko-KR"/>
              </w:rPr>
              <w:t>timing</w:t>
            </w:r>
            <w:r>
              <w:rPr>
                <w:rFonts w:eastAsia="Malgun Gothic"/>
                <w:lang w:val="en-US" w:eastAsia="ko-KR"/>
              </w:rPr>
              <w:t xml:space="preserve"> </w:t>
            </w:r>
            <w:r>
              <w:rPr>
                <w:rFonts w:eastAsia="Malgun Gothic" w:hint="eastAsia"/>
                <w:lang w:val="en-US" w:eastAsia="ko-KR"/>
              </w:rPr>
              <w:t>alignment</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out-of-band</w:t>
            </w:r>
            <w:r>
              <w:rPr>
                <w:rFonts w:eastAsia="Malgun Gothic"/>
                <w:lang w:val="en-US" w:eastAsia="ko-KR"/>
              </w:rPr>
              <w:t xml:space="preserve"> </w:t>
            </w:r>
            <w:r>
              <w:rPr>
                <w:rFonts w:eastAsia="Malgun Gothic" w:hint="eastAsia"/>
                <w:lang w:val="en-US" w:eastAsia="ko-KR"/>
              </w:rPr>
              <w:t>scenarios</w:t>
            </w:r>
            <w:r>
              <w:rPr>
                <w:rFonts w:eastAsia="Malgun Gothic"/>
                <w:lang w:val="en-US" w:eastAsia="ko-KR"/>
              </w:rPr>
              <w:t xml:space="preserve"> </w:t>
            </w:r>
            <w:r>
              <w:rPr>
                <w:rFonts w:eastAsia="Malgun Gothic" w:hint="eastAsia"/>
                <w:lang w:val="en-US" w:eastAsia="ko-KR"/>
              </w:rPr>
              <w:t>can</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achieved</w:t>
            </w:r>
            <w:r>
              <w:rPr>
                <w:rFonts w:eastAsia="Malgun Gothic"/>
                <w:lang w:val="en-US" w:eastAsia="ko-KR"/>
              </w:rPr>
              <w:t xml:space="preserve"> </w:t>
            </w:r>
            <w:r>
              <w:rPr>
                <w:rFonts w:eastAsia="Malgun Gothic" w:hint="eastAsia"/>
                <w:lang w:val="en-US" w:eastAsia="ko-KR"/>
              </w:rPr>
              <w:t>by</w:t>
            </w:r>
            <w:r w:rsidR="00C05944">
              <w:rPr>
                <w:rFonts w:eastAsia="Malgun Gothic"/>
                <w:lang w:val="en-US" w:eastAsia="ko-KR"/>
              </w:rPr>
              <w:t xml:space="preserve"> </w:t>
            </w:r>
            <w:r w:rsidR="00C05944">
              <w:rPr>
                <w:rFonts w:eastAsia="Malgun Gothic" w:hint="eastAsia"/>
                <w:lang w:val="en-US" w:eastAsia="ko-KR"/>
              </w:rPr>
              <w:t>IAB</w:t>
            </w:r>
            <w:r w:rsidR="00C05944">
              <w:rPr>
                <w:rFonts w:eastAsia="Malgun Gothic"/>
                <w:lang w:val="en-US" w:eastAsia="ko-KR"/>
              </w:rPr>
              <w:t xml:space="preserve"> </w:t>
            </w:r>
            <w:r w:rsidR="00C05944">
              <w:rPr>
                <w:rFonts w:eastAsia="Malgun Gothic" w:hint="eastAsia"/>
                <w:lang w:val="en-US" w:eastAsia="ko-KR"/>
              </w:rPr>
              <w:t>implementation</w:t>
            </w:r>
            <w:r w:rsidR="00C05944">
              <w:rPr>
                <w:rFonts w:eastAsia="Malgun Gothic"/>
                <w:lang w:val="en-US" w:eastAsia="ko-KR"/>
              </w:rPr>
              <w:t xml:space="preserve"> </w:t>
            </w:r>
            <w:r w:rsidR="00C05944">
              <w:rPr>
                <w:rFonts w:eastAsia="Malgun Gothic" w:hint="eastAsia"/>
                <w:lang w:val="en-US" w:eastAsia="ko-KR"/>
              </w:rPr>
              <w:t>considering</w:t>
            </w:r>
            <w:r w:rsidR="00C05944">
              <w:rPr>
                <w:rFonts w:eastAsia="Malgun Gothic"/>
                <w:lang w:val="en-US" w:eastAsia="ko-KR"/>
              </w:rPr>
              <w:t xml:space="preserve"> </w:t>
            </w:r>
            <w:r w:rsidR="00C05944">
              <w:rPr>
                <w:rFonts w:eastAsia="Malgun Gothic" w:hint="eastAsia"/>
                <w:lang w:val="en-US" w:eastAsia="ko-KR"/>
              </w:rPr>
              <w:t>some</w:t>
            </w:r>
            <w:r w:rsidR="00C05944">
              <w:rPr>
                <w:rFonts w:eastAsia="Malgun Gothic"/>
                <w:lang w:val="en-US" w:eastAsia="ko-KR"/>
              </w:rPr>
              <w:t xml:space="preserve"> </w:t>
            </w:r>
            <w:r w:rsidR="00C05944">
              <w:rPr>
                <w:rFonts w:eastAsia="Malgun Gothic" w:hint="eastAsia"/>
                <w:lang w:val="en-US" w:eastAsia="ko-KR"/>
              </w:rPr>
              <w:t>offset</w:t>
            </w:r>
            <w:r>
              <w:rPr>
                <w:rFonts w:eastAsia="Malgun Gothic"/>
                <w:lang w:val="en-US" w:eastAsia="ko-KR"/>
              </w:rPr>
              <w:t xml:space="preserve"> </w:t>
            </w:r>
            <w:r w:rsidR="00C05944">
              <w:rPr>
                <w:rFonts w:eastAsia="Malgun Gothic" w:hint="eastAsia"/>
                <w:lang w:val="en-US" w:eastAsia="ko-KR"/>
              </w:rPr>
              <w:t>as</w:t>
            </w:r>
            <w:r w:rsidR="00C05944">
              <w:rPr>
                <w:rFonts w:eastAsia="Malgun Gothic"/>
                <w:lang w:val="en-US" w:eastAsia="ko-KR"/>
              </w:rPr>
              <w:t xml:space="preserve"> </w:t>
            </w:r>
            <w:r w:rsidR="00C05944">
              <w:rPr>
                <w:rFonts w:eastAsia="Malgun Gothic" w:hint="eastAsia"/>
                <w:lang w:val="en-US" w:eastAsia="ko-KR"/>
              </w:rPr>
              <w:t>commented</w:t>
            </w:r>
            <w:r w:rsidR="00C05944">
              <w:rPr>
                <w:rFonts w:eastAsia="Malgun Gothic"/>
                <w:lang w:val="en-US" w:eastAsia="ko-KR"/>
              </w:rPr>
              <w:t xml:space="preserve"> </w:t>
            </w:r>
            <w:r w:rsidR="00C05944">
              <w:rPr>
                <w:rFonts w:eastAsia="Malgun Gothic" w:hint="eastAsia"/>
                <w:lang w:val="en-US" w:eastAsia="ko-KR"/>
              </w:rPr>
              <w:t>by</w:t>
            </w:r>
            <w:r w:rsidR="00C05944">
              <w:rPr>
                <w:rFonts w:eastAsia="Malgun Gothic"/>
                <w:lang w:val="en-US" w:eastAsia="ko-KR"/>
              </w:rPr>
              <w:t xml:space="preserve"> </w:t>
            </w:r>
            <w:r w:rsidR="00C05944">
              <w:rPr>
                <w:rFonts w:eastAsia="Malgun Gothic" w:hint="eastAsia"/>
                <w:lang w:val="en-US" w:eastAsia="ko-KR"/>
              </w:rPr>
              <w:t>several</w:t>
            </w:r>
            <w:r w:rsidR="00C05944">
              <w:rPr>
                <w:rFonts w:eastAsia="Malgun Gothic"/>
                <w:lang w:val="en-US" w:eastAsia="ko-KR"/>
              </w:rPr>
              <w:t xml:space="preserve"> </w:t>
            </w:r>
            <w:r w:rsidR="00C05944">
              <w:rPr>
                <w:rFonts w:eastAsia="Malgun Gothic" w:hint="eastAsia"/>
                <w:lang w:val="en-US" w:eastAsia="ko-KR"/>
              </w:rPr>
              <w:t>companies.</w:t>
            </w:r>
          </w:p>
        </w:tc>
      </w:tr>
    </w:tbl>
    <w:p w:rsidR="00793191" w:rsidRPr="00941092" w:rsidRDefault="00793191" w:rsidP="002B7E36">
      <w:pPr>
        <w:pStyle w:val="YJ--"/>
        <w:spacing w:beforeLines="0" w:afterLines="0"/>
        <w:ind w:firstLineChars="0" w:firstLine="0"/>
        <w:rPr>
          <w:rFonts w:eastAsia="SimHei"/>
          <w:b/>
          <w:i/>
          <w:lang w:val="en-US" w:eastAsia="zh-CN"/>
        </w:rPr>
      </w:pPr>
    </w:p>
    <w:p w:rsidR="00564804" w:rsidRPr="006763D0" w:rsidRDefault="003502B2" w:rsidP="002B7E36">
      <w:pPr>
        <w:pStyle w:val="YJ--"/>
        <w:spacing w:beforeLines="0" w:afterLines="0"/>
        <w:ind w:firstLineChars="0" w:firstLine="0"/>
        <w:rPr>
          <w:rFonts w:eastAsia="SimHei"/>
          <w:b/>
          <w:i/>
          <w:lang w:eastAsia="zh-CN"/>
        </w:rPr>
      </w:pPr>
      <w:r>
        <w:rPr>
          <w:rFonts w:eastAsia="SimHei"/>
          <w:b/>
          <w:i/>
          <w:lang w:eastAsia="zh-CN"/>
        </w:rPr>
        <w:t>Q</w:t>
      </w:r>
      <w:r w:rsidR="00564804" w:rsidRPr="006763D0">
        <w:rPr>
          <w:rFonts w:eastAsia="SimHei"/>
          <w:b/>
          <w:i/>
          <w:lang w:eastAsia="zh-CN"/>
        </w:rPr>
        <w:t>2:</w:t>
      </w:r>
      <w:r w:rsidR="00C86EDF">
        <w:rPr>
          <w:rFonts w:eastAsia="SimHei"/>
          <w:b/>
          <w:i/>
          <w:lang w:eastAsia="zh-CN"/>
        </w:rPr>
        <w:t xml:space="preserve"> Please provide comments (if any) for </w:t>
      </w:r>
      <w:r w:rsidR="00CC3FCF">
        <w:rPr>
          <w:rFonts w:eastAsia="SimHei"/>
          <w:b/>
          <w:i/>
          <w:lang w:eastAsia="zh-CN"/>
        </w:rPr>
        <w:t xml:space="preserve">potential </w:t>
      </w:r>
      <w:r w:rsidR="00E6135C">
        <w:rPr>
          <w:rFonts w:eastAsia="SimHei"/>
          <w:b/>
          <w:i/>
          <w:lang w:eastAsia="zh-CN"/>
        </w:rPr>
        <w:t xml:space="preserve">timing </w:t>
      </w:r>
      <w:r w:rsidR="00CC3FCF">
        <w:rPr>
          <w:rFonts w:eastAsia="SimHei"/>
          <w:b/>
          <w:i/>
          <w:lang w:eastAsia="zh-CN"/>
        </w:rPr>
        <w:t xml:space="preserve">solution that can support </w:t>
      </w:r>
      <w:r w:rsidR="00E6135C">
        <w:rPr>
          <w:rFonts w:eastAsia="SimHei"/>
          <w:b/>
          <w:i/>
          <w:lang w:eastAsia="zh-CN"/>
        </w:rPr>
        <w:t>the scenario where the access link and backhaul link share no timing alignment</w:t>
      </w:r>
      <w:r w:rsidR="00D36CAD">
        <w:rPr>
          <w:rFonts w:eastAsia="SimHei"/>
          <w:b/>
          <w:i/>
          <w:lang w:eastAsia="zh-CN"/>
        </w:rPr>
        <w:t xml:space="preserve">. (This is to help companies get an idea of the </w:t>
      </w:r>
      <w:r w:rsidR="00947A93">
        <w:rPr>
          <w:rFonts w:eastAsia="SimHei"/>
          <w:b/>
          <w:i/>
          <w:lang w:eastAsia="zh-CN"/>
        </w:rPr>
        <w:t>solution</w:t>
      </w:r>
      <w:r w:rsidR="00D36CAD">
        <w:rPr>
          <w:rFonts w:eastAsia="SimHei"/>
          <w:b/>
          <w:i/>
          <w:lang w:eastAsia="zh-CN"/>
        </w:rPr>
        <w:t xml:space="preserve"> complexity if the issue is handled in official email discussion). </w:t>
      </w:r>
    </w:p>
    <w:tbl>
      <w:tblPr>
        <w:tblStyle w:val="TableGrid"/>
        <w:tblW w:w="5000" w:type="pct"/>
        <w:tblLook w:val="04A0"/>
      </w:tblPr>
      <w:tblGrid>
        <w:gridCol w:w="1131"/>
        <w:gridCol w:w="8440"/>
      </w:tblGrid>
      <w:tr w:rsidR="00793191" w:rsidTr="00E220CD">
        <w:tc>
          <w:tcPr>
            <w:tcW w:w="591"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FB4D1B" w:rsidRPr="00510CFE" w:rsidTr="00E220CD">
        <w:tc>
          <w:tcPr>
            <w:tcW w:w="591" w:type="pct"/>
          </w:tcPr>
          <w:p w:rsidR="00FB4D1B" w:rsidRPr="00FB4D1B" w:rsidRDefault="003502B2" w:rsidP="00793191">
            <w:pPr>
              <w:rPr>
                <w:rFonts w:eastAsia="MS Mincho"/>
                <w:lang w:val="en-US"/>
              </w:rPr>
            </w:pPr>
            <w:r>
              <w:rPr>
                <w:rFonts w:eastAsia="MS Mincho"/>
                <w:lang w:val="en-US"/>
              </w:rPr>
              <w:t xml:space="preserve">ZTE, </w:t>
            </w:r>
            <w:proofErr w:type="spellStart"/>
            <w:r>
              <w:rPr>
                <w:rFonts w:eastAsia="MS Mincho"/>
                <w:lang w:val="en-US"/>
              </w:rPr>
              <w:t>Sanechips</w:t>
            </w:r>
            <w:proofErr w:type="spellEnd"/>
          </w:p>
        </w:tc>
        <w:tc>
          <w:tcPr>
            <w:tcW w:w="4409" w:type="pct"/>
          </w:tcPr>
          <w:p w:rsidR="004E52FD" w:rsidRPr="00A57768" w:rsidRDefault="004E52FD" w:rsidP="00793191">
            <w:pPr>
              <w:spacing w:line="240" w:lineRule="auto"/>
              <w:rPr>
                <w:u w:val="single"/>
                <w:lang w:val="en-US" w:eastAsia="zh-CN"/>
              </w:rPr>
            </w:pPr>
            <w:r>
              <w:rPr>
                <w:lang w:val="en-US" w:eastAsia="zh-CN"/>
              </w:rPr>
              <w:t>The basic purpose of the case-1 timing is to provide aligned DL-</w:t>
            </w:r>
            <w:proofErr w:type="spellStart"/>
            <w:r>
              <w:rPr>
                <w:lang w:val="en-US" w:eastAsia="zh-CN"/>
              </w:rPr>
              <w:t>Tx</w:t>
            </w:r>
            <w:proofErr w:type="spellEnd"/>
            <w:r>
              <w:rPr>
                <w:lang w:val="en-US" w:eastAsia="zh-CN"/>
              </w:rPr>
              <w:t xml:space="preserve"> timing on all access links</w:t>
            </w:r>
            <w:r w:rsidR="003013AB">
              <w:rPr>
                <w:lang w:val="en-US" w:eastAsia="zh-CN"/>
              </w:rPr>
              <w:t xml:space="preserve"> for UEs</w:t>
            </w:r>
            <w:r>
              <w:rPr>
                <w:lang w:val="en-US" w:eastAsia="zh-CN"/>
              </w:rPr>
              <w:t>. Due to the beam technology on high frequency like 28GHz</w:t>
            </w:r>
            <w:r w:rsidR="00BB445B">
              <w:rPr>
                <w:lang w:val="en-US" w:eastAsia="zh-CN"/>
              </w:rPr>
              <w:t xml:space="preserve"> to mitigate interference</w:t>
            </w:r>
            <w:r>
              <w:rPr>
                <w:lang w:val="en-US" w:eastAsia="zh-CN"/>
              </w:rPr>
              <w:t xml:space="preserve">, the alignment of </w:t>
            </w:r>
            <w:r w:rsidR="00947A93">
              <w:rPr>
                <w:lang w:val="en-US" w:eastAsia="zh-CN"/>
              </w:rPr>
              <w:t xml:space="preserve">BL </w:t>
            </w:r>
            <w:r>
              <w:rPr>
                <w:lang w:val="en-US" w:eastAsia="zh-CN"/>
              </w:rPr>
              <w:t>DL-</w:t>
            </w:r>
            <w:proofErr w:type="spellStart"/>
            <w:r>
              <w:rPr>
                <w:lang w:val="en-US" w:eastAsia="zh-CN"/>
              </w:rPr>
              <w:t>Tx</w:t>
            </w:r>
            <w:proofErr w:type="spellEnd"/>
            <w:r>
              <w:rPr>
                <w:lang w:val="en-US" w:eastAsia="zh-CN"/>
              </w:rPr>
              <w:t xml:space="preserve"> timing </w:t>
            </w:r>
            <w:r w:rsidR="00947A93">
              <w:rPr>
                <w:lang w:val="en-US" w:eastAsia="zh-CN"/>
              </w:rPr>
              <w:t>across hops</w:t>
            </w:r>
            <w:r w:rsidR="00BB445B">
              <w:rPr>
                <w:lang w:val="en-US" w:eastAsia="zh-CN"/>
              </w:rPr>
              <w:t xml:space="preserve"> is </w:t>
            </w:r>
            <w:r w:rsidR="00947A93">
              <w:rPr>
                <w:lang w:val="en-US" w:eastAsia="zh-CN"/>
              </w:rPr>
              <w:t>less</w:t>
            </w:r>
            <w:r w:rsidR="00BB445B">
              <w:rPr>
                <w:lang w:val="en-US" w:eastAsia="zh-CN"/>
              </w:rPr>
              <w:t xml:space="preserve"> </w:t>
            </w:r>
            <w:r w:rsidR="00947A93">
              <w:rPr>
                <w:lang w:val="en-US" w:eastAsia="zh-CN"/>
              </w:rPr>
              <w:t xml:space="preserve">critical compared to </w:t>
            </w:r>
            <w:r w:rsidR="00036C9E">
              <w:rPr>
                <w:lang w:val="en-US" w:eastAsia="zh-CN"/>
              </w:rPr>
              <w:t xml:space="preserve">alignment of </w:t>
            </w:r>
            <w:r w:rsidR="00947A93">
              <w:rPr>
                <w:lang w:val="en-US" w:eastAsia="zh-CN"/>
              </w:rPr>
              <w:t>AL DL-</w:t>
            </w:r>
            <w:proofErr w:type="spellStart"/>
            <w:r w:rsidR="00947A93">
              <w:rPr>
                <w:lang w:val="en-US" w:eastAsia="zh-CN"/>
              </w:rPr>
              <w:t>Tx</w:t>
            </w:r>
            <w:proofErr w:type="spellEnd"/>
            <w:r w:rsidR="00947A93">
              <w:rPr>
                <w:lang w:val="en-US" w:eastAsia="zh-CN"/>
              </w:rPr>
              <w:t xml:space="preserve"> timing</w:t>
            </w:r>
            <w:r w:rsidR="00BB445B">
              <w:rPr>
                <w:lang w:val="en-US" w:eastAsia="zh-CN"/>
              </w:rPr>
              <w:t>.</w:t>
            </w:r>
            <w:r w:rsidR="00947A93">
              <w:rPr>
                <w:lang w:val="en-US" w:eastAsia="zh-CN"/>
              </w:rPr>
              <w:t xml:space="preserve"> Then</w:t>
            </w:r>
            <w:r w:rsidR="00BB445B">
              <w:rPr>
                <w:lang w:val="en-US" w:eastAsia="zh-CN"/>
              </w:rPr>
              <w:t xml:space="preserve">, </w:t>
            </w:r>
            <w:r w:rsidR="00941A4D" w:rsidRPr="00A57768">
              <w:rPr>
                <w:u w:val="single"/>
                <w:lang w:val="en-US" w:eastAsia="zh-CN"/>
              </w:rPr>
              <w:t xml:space="preserve">in case some solution has to be found out to support AL-BL misalignment, </w:t>
            </w:r>
            <w:r w:rsidR="00BB445B" w:rsidRPr="00A57768">
              <w:rPr>
                <w:u w:val="single"/>
                <w:lang w:val="en-US" w:eastAsia="zh-CN"/>
              </w:rPr>
              <w:t>the case-1 timing only needs to ensure the alignment of AL</w:t>
            </w:r>
            <w:r w:rsidR="00DC49A7" w:rsidRPr="00A57768">
              <w:rPr>
                <w:u w:val="single"/>
                <w:lang w:val="en-US" w:eastAsia="zh-CN"/>
              </w:rPr>
              <w:t xml:space="preserve"> across hops</w:t>
            </w:r>
            <w:r w:rsidR="00BB445B" w:rsidRPr="00A57768">
              <w:rPr>
                <w:u w:val="single"/>
                <w:lang w:val="en-US" w:eastAsia="zh-CN"/>
              </w:rPr>
              <w:t>.</w:t>
            </w:r>
            <w:r w:rsidR="0048516D" w:rsidRPr="00A57768">
              <w:rPr>
                <w:u w:val="single"/>
                <w:lang w:val="en-US" w:eastAsia="zh-CN"/>
              </w:rPr>
              <w:t xml:space="preserve"> </w:t>
            </w:r>
            <w:r w:rsidR="00BB445B" w:rsidRPr="00A57768">
              <w:rPr>
                <w:u w:val="single"/>
                <w:lang w:val="en-US" w:eastAsia="zh-CN"/>
              </w:rPr>
              <w:t xml:space="preserve"> </w:t>
            </w:r>
          </w:p>
          <w:p w:rsidR="00FB4D1B" w:rsidRDefault="00E635F6" w:rsidP="00793191">
            <w:pPr>
              <w:spacing w:line="240" w:lineRule="auto"/>
              <w:rPr>
                <w:lang w:val="en-US" w:eastAsia="zh-CN"/>
              </w:rPr>
            </w:pPr>
            <w:r>
              <w:rPr>
                <w:lang w:val="en-US" w:eastAsia="zh-CN"/>
              </w:rPr>
              <w:t>Denote the timing misalignment between backhaul child link</w:t>
            </w:r>
            <w:r w:rsidR="0073194B">
              <w:rPr>
                <w:lang w:val="en-US" w:eastAsia="zh-CN"/>
              </w:rPr>
              <w:t xml:space="preserve"> (BL)</w:t>
            </w:r>
            <w:r>
              <w:rPr>
                <w:lang w:val="en-US" w:eastAsia="zh-CN"/>
              </w:rPr>
              <w:t xml:space="preserve"> and access link </w:t>
            </w:r>
            <w:r w:rsidR="0073194B">
              <w:rPr>
                <w:lang w:val="en-US" w:eastAsia="zh-CN"/>
              </w:rPr>
              <w:t xml:space="preserve">(AL) at parent node </w:t>
            </w:r>
            <w:proofErr w:type="gramStart"/>
            <w:r>
              <w:rPr>
                <w:lang w:val="en-US" w:eastAsia="zh-CN"/>
              </w:rPr>
              <w:t xml:space="preserve">as </w:t>
            </w:r>
            <w:r w:rsidR="009D53E4">
              <w:rPr>
                <w:lang w:val="en-US" w:eastAsia="zh-CN"/>
              </w:rPr>
              <w:t xml:space="preserve"> </w:t>
            </w:r>
            <m:oMath>
              <w:proofErr w:type="gramEnd"/>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BL-AL</m:t>
                  </m:r>
                </m:sub>
              </m:sSub>
            </m:oMath>
            <w:r w:rsidR="00941A4D">
              <w:rPr>
                <w:lang w:val="en-US" w:eastAsia="zh-CN"/>
              </w:rPr>
              <w:t xml:space="preserve">, where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BL-AL</m:t>
                  </m:r>
                </m:sub>
              </m:sSub>
            </m:oMath>
            <w:r w:rsidR="00941A4D">
              <w:rPr>
                <w:lang w:val="en-US" w:eastAsia="zh-CN"/>
              </w:rPr>
              <w:t xml:space="preserve">is </w:t>
            </w:r>
            <w:r w:rsidR="0042017A" w:rsidRPr="00E6135C">
              <w:rPr>
                <w:u w:val="single"/>
                <w:lang w:val="en-US" w:eastAsia="zh-CN"/>
              </w:rPr>
              <w:t xml:space="preserve">relatively stable, measurable and small enough to have negligible </w:t>
            </w:r>
            <w:r w:rsidR="0042017A">
              <w:rPr>
                <w:u w:val="single"/>
                <w:lang w:val="en-US" w:eastAsia="zh-CN"/>
              </w:rPr>
              <w:t>impacts</w:t>
            </w:r>
            <w:r w:rsidR="0042017A" w:rsidRPr="00E6135C">
              <w:rPr>
                <w:u w:val="single"/>
                <w:lang w:val="en-US" w:eastAsia="zh-CN"/>
              </w:rPr>
              <w:t xml:space="preserve"> </w:t>
            </w:r>
            <w:r w:rsidR="0042017A">
              <w:rPr>
                <w:u w:val="single"/>
                <w:lang w:val="en-US" w:eastAsia="zh-CN"/>
              </w:rPr>
              <w:t>to</w:t>
            </w:r>
            <w:r w:rsidR="0042017A" w:rsidRPr="00E6135C">
              <w:rPr>
                <w:u w:val="single"/>
                <w:lang w:val="en-US" w:eastAsia="zh-CN"/>
              </w:rPr>
              <w:t xml:space="preserve"> resource multiplexing</w:t>
            </w:r>
            <w:r w:rsidR="0042017A">
              <w:rPr>
                <w:lang w:val="en-US" w:eastAsia="zh-CN"/>
              </w:rPr>
              <w:t xml:space="preserve"> (e.g., guard symbols during AL-BL transition).</w:t>
            </w:r>
            <w:r>
              <w:rPr>
                <w:lang w:val="en-US" w:eastAsia="zh-CN"/>
              </w:rPr>
              <w:t xml:space="preserve"> The case-1 timing for</w:t>
            </w:r>
            <w:r w:rsidR="0073194B">
              <w:rPr>
                <w:lang w:val="en-US" w:eastAsia="zh-CN"/>
              </w:rPr>
              <w:t xml:space="preserve"> the DL-</w:t>
            </w:r>
            <w:proofErr w:type="spellStart"/>
            <w:r w:rsidR="0073194B">
              <w:rPr>
                <w:lang w:val="en-US" w:eastAsia="zh-CN"/>
              </w:rPr>
              <w:t>Tx</w:t>
            </w:r>
            <w:proofErr w:type="spellEnd"/>
            <w:r w:rsidR="0073194B">
              <w:rPr>
                <w:lang w:val="en-US" w:eastAsia="zh-CN"/>
              </w:rPr>
              <w:t xml:space="preserve"> timing on AL </w:t>
            </w:r>
            <w:r>
              <w:rPr>
                <w:lang w:val="en-US" w:eastAsia="zh-CN"/>
              </w:rPr>
              <w:t>of an IAB node is described by following formulation:</w:t>
            </w:r>
          </w:p>
          <w:p w:rsidR="00E635F6" w:rsidRDefault="00BC03CB" w:rsidP="00793191">
            <w:pPr>
              <w:spacing w:line="240" w:lineRule="auto"/>
              <w:rPr>
                <w:lang w:val="en-US" w:eastAsia="zh-CN"/>
              </w:rPr>
            </w:pPr>
            <w:r>
              <w:rPr>
                <w:lang w:val="en-US" w:eastAsia="zh-CN"/>
              </w:rPr>
              <w:t>(</w:t>
            </w:r>
            <w:r w:rsidR="00E635F6">
              <w:rPr>
                <w:lang w:val="en-US" w:eastAsia="zh-CN"/>
              </w:rPr>
              <w:t xml:space="preserve">DL </w:t>
            </w:r>
            <w:proofErr w:type="spellStart"/>
            <w:r w:rsidR="00E635F6">
              <w:rPr>
                <w:lang w:val="en-US" w:eastAsia="zh-CN"/>
              </w:rPr>
              <w:t>Tx</w:t>
            </w:r>
            <w:proofErr w:type="spellEnd"/>
            <w:r w:rsidR="00E635F6">
              <w:rPr>
                <w:lang w:val="en-US" w:eastAsia="zh-CN"/>
              </w:rPr>
              <w:t xml:space="preserve"> timing on AL</w:t>
            </w:r>
            <w:r>
              <w:rPr>
                <w:lang w:val="en-US" w:eastAsia="zh-CN"/>
              </w:rPr>
              <w:t xml:space="preserve"> at IAB) = (DL </w:t>
            </w:r>
            <w:proofErr w:type="spellStart"/>
            <w:r>
              <w:rPr>
                <w:lang w:val="en-US" w:eastAsia="zh-CN"/>
              </w:rPr>
              <w:t>Tx</w:t>
            </w:r>
            <w:proofErr w:type="spellEnd"/>
            <w:r>
              <w:rPr>
                <w:lang w:val="en-US" w:eastAsia="zh-CN"/>
              </w:rPr>
              <w:t xml:space="preserve"> timing on AL at parent)</w:t>
            </w:r>
          </w:p>
          <w:p w:rsidR="00BC03CB" w:rsidRDefault="00BC03CB" w:rsidP="00BC03CB">
            <w:pPr>
              <w:spacing w:line="240" w:lineRule="auto"/>
              <w:ind w:left="2379"/>
              <w:rPr>
                <w:lang w:val="en-US" w:eastAsia="zh-CN"/>
              </w:rPr>
            </w:pPr>
            <w:r>
              <w:rPr>
                <w:lang w:val="en-US" w:eastAsia="zh-CN"/>
              </w:rPr>
              <w:t xml:space="preserve">= (DL </w:t>
            </w:r>
            <w:proofErr w:type="spellStart"/>
            <w:r>
              <w:rPr>
                <w:lang w:val="en-US" w:eastAsia="zh-CN"/>
              </w:rPr>
              <w:t>Tx</w:t>
            </w:r>
            <w:proofErr w:type="spellEnd"/>
            <w:r>
              <w:rPr>
                <w:lang w:val="en-US" w:eastAsia="zh-CN"/>
              </w:rPr>
              <w:t xml:space="preserve"> timing on BL at parent) -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BL-AL</m:t>
                  </m:r>
                </m:sub>
              </m:sSub>
            </m:oMath>
          </w:p>
          <w:p w:rsidR="00BC03CB" w:rsidRDefault="00BC03CB" w:rsidP="00BC03CB">
            <w:pPr>
              <w:spacing w:line="240" w:lineRule="auto"/>
              <w:ind w:left="2379"/>
              <w:rPr>
                <w:lang w:val="en-US" w:eastAsia="zh-CN"/>
              </w:rPr>
            </w:pPr>
            <w:r>
              <w:rPr>
                <w:lang w:val="en-US" w:eastAsia="zh-CN"/>
              </w:rPr>
              <w:t xml:space="preserve">= (DL Rx timing on BL at IAB node) – (one-way delay) -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BL-AL</m:t>
                  </m:r>
                </m:sub>
              </m:sSub>
            </m:oMath>
          </w:p>
          <w:p w:rsidR="00BC03CB" w:rsidRDefault="00BC03CB" w:rsidP="00BC03CB">
            <w:pPr>
              <w:spacing w:line="240" w:lineRule="auto"/>
              <w:ind w:left="2379"/>
              <w:rPr>
                <w:lang w:val="en-US" w:eastAsia="zh-CN"/>
              </w:rPr>
            </w:pPr>
            <w:r>
              <w:rPr>
                <w:lang w:val="en-US" w:eastAsia="zh-CN"/>
              </w:rPr>
              <w:t>= (DL Rx timing on BL at IAB node) – (</w:t>
            </w:r>
            <m:oMath>
              <m:f>
                <m:fPr>
                  <m:ctrlPr>
                    <w:rPr>
                      <w:rFonts w:ascii="Cambria Math" w:hAnsi="Cambria Math"/>
                      <w:i/>
                      <w:lang w:val="en-US" w:eastAsia="zh-CN"/>
                    </w:rPr>
                  </m:ctrlPr>
                </m:fPr>
                <m:num>
                  <m:r>
                    <w:rPr>
                      <w:rFonts w:ascii="Cambria Math" w:hAnsi="Cambria Math"/>
                      <w:lang w:val="en-US" w:eastAsia="zh-CN"/>
                    </w:rPr>
                    <m:t>TA</m:t>
                  </m:r>
                </m:num>
                <m:den>
                  <m:r>
                    <w:rPr>
                      <w:rFonts w:ascii="Cambria Math" w:hAnsi="Cambria Math"/>
                      <w:lang w:val="en-US" w:eastAsia="zh-CN"/>
                    </w:rPr>
                    <m:t>2</m:t>
                  </m:r>
                </m:den>
              </m:f>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delta</m:t>
                  </m:r>
                </m:sub>
              </m:sSub>
            </m:oMath>
            <w:r>
              <w:rPr>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BL-AL</m:t>
                  </m:r>
                </m:sub>
              </m:sSub>
            </m:oMath>
          </w:p>
          <w:p w:rsidR="00BC03CB" w:rsidRDefault="00BC03CB" w:rsidP="00BC03CB">
            <w:pPr>
              <w:spacing w:line="240" w:lineRule="auto"/>
              <w:ind w:left="2379"/>
              <w:rPr>
                <w:lang w:val="en-US" w:eastAsia="zh-CN"/>
              </w:rPr>
            </w:pPr>
            <w:r>
              <w:rPr>
                <w:lang w:val="en-US" w:eastAsia="zh-CN"/>
              </w:rPr>
              <w:t>= (DL Rx timing on BL at IAB node) – (</w:t>
            </w:r>
            <m:oMath>
              <m:f>
                <m:fPr>
                  <m:ctrlPr>
                    <w:rPr>
                      <w:rFonts w:ascii="Cambria Math" w:hAnsi="Cambria Math"/>
                      <w:i/>
                      <w:lang w:val="en-US" w:eastAsia="zh-CN"/>
                    </w:rPr>
                  </m:ctrlPr>
                </m:fPr>
                <m:num>
                  <m:r>
                    <w:rPr>
                      <w:rFonts w:ascii="Cambria Math" w:hAnsi="Cambria Math"/>
                      <w:lang w:val="en-US" w:eastAsia="zh-CN"/>
                    </w:rPr>
                    <m:t>TA</m:t>
                  </m:r>
                </m:num>
                <m:den>
                  <m:r>
                    <w:rPr>
                      <w:rFonts w:ascii="Cambria Math" w:hAnsi="Cambria Math"/>
                      <w:lang w:val="en-US" w:eastAsia="zh-CN"/>
                    </w:rPr>
                    <m:t>2</m:t>
                  </m:r>
                </m:den>
              </m:f>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delta</m:t>
                  </m:r>
                </m:sub>
                <m:sup>
                  <m:r>
                    <w:rPr>
                      <w:rFonts w:ascii="Cambria Math" w:hAnsi="Cambria Math"/>
                      <w:lang w:val="en-US" w:eastAsia="zh-CN"/>
                    </w:rPr>
                    <m:t>'</m:t>
                  </m:r>
                </m:sup>
              </m:sSubSup>
            </m:oMath>
            <w:r>
              <w:rPr>
                <w:lang w:val="en-US" w:eastAsia="zh-CN"/>
              </w:rPr>
              <w:t>)</w:t>
            </w:r>
          </w:p>
          <w:p w:rsidR="0079106B" w:rsidRDefault="0079106B" w:rsidP="00404434">
            <w:pPr>
              <w:spacing w:line="240" w:lineRule="auto"/>
              <w:ind w:left="39"/>
              <w:rPr>
                <w:lang w:val="en-US" w:eastAsia="zh-CN"/>
              </w:rPr>
            </w:pPr>
            <w:proofErr w:type="gramStart"/>
            <w:r>
              <w:rPr>
                <w:lang w:val="en-US" w:eastAsia="zh-CN"/>
              </w:rPr>
              <w:t xml:space="preserve">where </w:t>
            </w:r>
            <m:oMath>
              <w:proofErr w:type="gramEnd"/>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delta</m:t>
                  </m:r>
                </m:sub>
                <m:sup>
                  <m:r>
                    <w:rPr>
                      <w:rFonts w:ascii="Cambria Math" w:hAnsi="Cambria Math"/>
                      <w:lang w:val="en-US" w:eastAsia="zh-CN"/>
                    </w:rPr>
                    <m:t>'</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delta</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BL-AL</m:t>
                  </m:r>
                </m:sub>
              </m:sSub>
            </m:oMath>
            <w:r>
              <w:rPr>
                <w:lang w:val="en-US" w:eastAsia="zh-CN"/>
              </w:rPr>
              <w:t>.</w:t>
            </w:r>
          </w:p>
          <w:p w:rsidR="0061055A" w:rsidRDefault="00BC03CB" w:rsidP="00404434">
            <w:pPr>
              <w:spacing w:line="240" w:lineRule="auto"/>
              <w:ind w:left="39"/>
            </w:pPr>
            <w:r>
              <w:rPr>
                <w:lang w:val="en-US" w:eastAsia="zh-CN"/>
              </w:rPr>
              <w:t xml:space="preserve">Therefore, the </w:t>
            </w:r>
            <w:r w:rsidR="00FD7ABF">
              <w:rPr>
                <w:lang w:val="en-US" w:eastAsia="zh-CN"/>
              </w:rPr>
              <w:t>same</w:t>
            </w:r>
            <w:r>
              <w:rPr>
                <w:lang w:val="en-US" w:eastAsia="zh-CN"/>
              </w:rPr>
              <w:t xml:space="preserve"> case-1 timing </w:t>
            </w:r>
            <w:r w:rsidR="00FD7ABF">
              <w:rPr>
                <w:lang w:val="en-US" w:eastAsia="zh-CN"/>
              </w:rPr>
              <w:t xml:space="preserve">mechanism </w:t>
            </w:r>
            <w:r w:rsidR="00176277">
              <w:rPr>
                <w:lang w:val="en-US" w:eastAsia="zh-CN"/>
              </w:rPr>
              <w:t>as currently specified can be reused to</w:t>
            </w:r>
            <w:r>
              <w:rPr>
                <w:lang w:val="en-US" w:eastAsia="zh-CN"/>
              </w:rPr>
              <w:t xml:space="preserve"> support </w:t>
            </w:r>
            <w:r w:rsidR="0042017A">
              <w:rPr>
                <w:lang w:val="en-US" w:eastAsia="zh-CN"/>
              </w:rPr>
              <w:t>AL-BL misalignment, by merging AL-BL</w:t>
            </w:r>
            <w:r w:rsidR="00AD0492">
              <w:rPr>
                <w:lang w:val="en-US" w:eastAsia="zh-CN"/>
              </w:rPr>
              <w:t xml:space="preserve"> </w:t>
            </w:r>
            <w:r w:rsidR="0011366D">
              <w:rPr>
                <w:lang w:val="en-US" w:eastAsia="zh-CN"/>
              </w:rPr>
              <w:t xml:space="preserve">timing </w:t>
            </w:r>
            <w:r w:rsidR="00AD0492">
              <w:rPr>
                <w:lang w:val="en-US" w:eastAsia="zh-CN"/>
              </w:rPr>
              <w:t xml:space="preserve">offset </w:t>
            </w:r>
            <w:r w:rsidR="00036C9E">
              <w:rPr>
                <w:lang w:val="en-US" w:eastAsia="zh-CN"/>
              </w:rPr>
              <w:t xml:space="preserve">at the parent </w:t>
            </w:r>
            <w:r w:rsidR="00AD0492">
              <w:rPr>
                <w:lang w:val="en-US" w:eastAsia="zh-CN"/>
              </w:rPr>
              <w:t>into</w:t>
            </w:r>
            <w:r w:rsidR="00404434">
              <w:rPr>
                <w:lang w:val="en-US" w:eastAsia="zh-CN"/>
              </w:rPr>
              <w:t xml:space="preserve"> the </w:t>
            </w:r>
            <w:proofErr w:type="spellStart"/>
            <w:r w:rsidR="00404434">
              <w:rPr>
                <w:lang w:val="en-US" w:eastAsia="zh-CN"/>
              </w:rPr>
              <w:t>T_delta</w:t>
            </w:r>
            <w:proofErr w:type="spellEnd"/>
            <w:r w:rsidR="0079106B">
              <w:rPr>
                <w:lang w:val="en-US" w:eastAsia="zh-CN"/>
              </w:rPr>
              <w:t xml:space="preserve"> value</w:t>
            </w:r>
            <w:r w:rsidR="00404434">
              <w:rPr>
                <w:lang w:val="en-US" w:eastAsia="zh-CN"/>
              </w:rPr>
              <w:t xml:space="preserve">. </w:t>
            </w:r>
            <w:r w:rsidR="00A57768">
              <w:rPr>
                <w:lang w:val="en-US" w:eastAsia="zh-CN"/>
              </w:rPr>
              <w:t xml:space="preserve">After receiving the </w:t>
            </w:r>
            <w:proofErr w:type="spellStart"/>
            <w:r w:rsidR="00A57768">
              <w:rPr>
                <w:lang w:val="en-US" w:eastAsia="zh-CN"/>
              </w:rPr>
              <w:t>T_delta</w:t>
            </w:r>
            <w:proofErr w:type="spellEnd"/>
            <w:r w:rsidR="00A57768">
              <w:rPr>
                <w:lang w:val="en-US" w:eastAsia="zh-CN"/>
              </w:rPr>
              <w:t xml:space="preserve">, the IAB node follows the existing steps to set the DU </w:t>
            </w:r>
            <w:proofErr w:type="spellStart"/>
            <w:r w:rsidR="00A57768">
              <w:rPr>
                <w:lang w:val="en-US" w:eastAsia="zh-CN"/>
              </w:rPr>
              <w:t>Tx</w:t>
            </w:r>
            <w:proofErr w:type="spellEnd"/>
            <w:r w:rsidR="00A57768">
              <w:rPr>
                <w:lang w:val="en-US" w:eastAsia="zh-CN"/>
              </w:rPr>
              <w:t xml:space="preserve"> timing [w/o distinguishing AL and BL]. </w:t>
            </w:r>
            <w:r w:rsidR="002C69D6">
              <w:rPr>
                <w:lang w:val="en-US" w:eastAsia="zh-CN"/>
              </w:rPr>
              <w:t xml:space="preserve">Because </w:t>
            </w:r>
            <w:r w:rsidR="00547637">
              <w:rPr>
                <w:lang w:val="en-US" w:eastAsia="zh-CN"/>
              </w:rPr>
              <w:t xml:space="preserve">the parent node can control </w:t>
            </w:r>
            <w:r w:rsidR="002C69D6">
              <w:rPr>
                <w:lang w:val="en-US" w:eastAsia="zh-CN"/>
              </w:rPr>
              <w:t>the time interval between BL DL-</w:t>
            </w:r>
            <w:proofErr w:type="spellStart"/>
            <w:r w:rsidR="002C69D6">
              <w:rPr>
                <w:lang w:val="en-US" w:eastAsia="zh-CN"/>
              </w:rPr>
              <w:t>Tx</w:t>
            </w:r>
            <w:proofErr w:type="spellEnd"/>
            <w:r w:rsidR="002C69D6">
              <w:rPr>
                <w:lang w:val="en-US" w:eastAsia="zh-CN"/>
              </w:rPr>
              <w:t xml:space="preserve"> and BL UL-R</w:t>
            </w:r>
            <w:r w:rsidR="00547637">
              <w:rPr>
                <w:lang w:val="en-US" w:eastAsia="zh-CN"/>
              </w:rPr>
              <w:t xml:space="preserve">x, it can also make the </w:t>
            </w:r>
            <w:r w:rsidR="0042017A">
              <w:rPr>
                <w:lang w:val="en-US" w:eastAsia="zh-CN"/>
              </w:rPr>
              <w:t xml:space="preserve">new </w:t>
            </w:r>
            <w:proofErr w:type="spellStart"/>
            <w:r w:rsidR="0042017A">
              <w:rPr>
                <w:lang w:val="en-US" w:eastAsia="zh-CN"/>
              </w:rPr>
              <w:t>T_delta</w:t>
            </w:r>
            <w:proofErr w:type="spellEnd"/>
            <w:r w:rsidR="0042017A">
              <w:rPr>
                <w:lang w:val="en-US" w:eastAsia="zh-CN"/>
              </w:rPr>
              <w:t xml:space="preserve"> (after merged with</w:t>
            </w:r>
            <w:r w:rsidR="002C69D6">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BL-AL</m:t>
                  </m:r>
                </m:sub>
              </m:sSub>
            </m:oMath>
            <w:r w:rsidR="0042017A">
              <w:rPr>
                <w:lang w:val="en-US" w:eastAsia="zh-CN"/>
              </w:rPr>
              <w:t>)</w:t>
            </w:r>
            <w:r w:rsidR="00547637">
              <w:rPr>
                <w:lang w:val="en-US" w:eastAsia="zh-CN"/>
              </w:rPr>
              <w:t xml:space="preserve"> to be indicated </w:t>
            </w:r>
            <w:r w:rsidR="006865BB">
              <w:rPr>
                <w:lang w:val="en-US" w:eastAsia="zh-CN"/>
              </w:rPr>
              <w:t>within</w:t>
            </w:r>
            <w:r w:rsidR="00547637">
              <w:rPr>
                <w:lang w:val="en-US" w:eastAsia="zh-CN"/>
              </w:rPr>
              <w:t xml:space="preserve"> </w:t>
            </w:r>
            <w:r w:rsidR="006865BB">
              <w:rPr>
                <w:lang w:val="en-US" w:eastAsia="zh-CN"/>
              </w:rPr>
              <w:t xml:space="preserve">existing </w:t>
            </w:r>
            <w:proofErr w:type="spellStart"/>
            <w:r w:rsidR="00547637">
              <w:rPr>
                <w:lang w:val="en-US" w:eastAsia="zh-CN"/>
              </w:rPr>
              <w:t>T_delta</w:t>
            </w:r>
            <w:proofErr w:type="spellEnd"/>
            <w:r w:rsidR="00547637">
              <w:rPr>
                <w:lang w:val="en-US" w:eastAsia="zh-CN"/>
              </w:rPr>
              <w:t xml:space="preserve"> index </w:t>
            </w:r>
            <w:r w:rsidR="006865BB">
              <w:rPr>
                <w:lang w:val="en-US" w:eastAsia="zh-CN"/>
              </w:rPr>
              <w:t xml:space="preserve">range </w:t>
            </w:r>
            <w:r w:rsidR="00547637">
              <w:rPr>
                <w:lang w:val="en-US" w:eastAsia="zh-CN"/>
              </w:rPr>
              <w:t xml:space="preserve">in MAC-CE. </w:t>
            </w:r>
            <w:r w:rsidR="007000C9">
              <w:rPr>
                <w:lang w:val="en-US" w:eastAsia="zh-CN"/>
              </w:rPr>
              <w:t>If other companies are not sure this can be done</w:t>
            </w:r>
            <w:r w:rsidR="005F666F">
              <w:rPr>
                <w:lang w:val="en-US" w:eastAsia="zh-CN"/>
              </w:rPr>
              <w:t xml:space="preserve"> as always</w:t>
            </w:r>
            <w:r w:rsidR="007000C9">
              <w:rPr>
                <w:lang w:val="en-US" w:eastAsia="zh-CN"/>
              </w:rPr>
              <w:t>, we are also open to mod</w:t>
            </w:r>
            <w:r w:rsidR="000A08A9">
              <w:rPr>
                <w:lang w:val="en-US" w:eastAsia="zh-CN"/>
              </w:rPr>
              <w:t xml:space="preserve">ify the signaled </w:t>
            </w:r>
            <w:proofErr w:type="spellStart"/>
            <w:r w:rsidR="000A08A9">
              <w:rPr>
                <w:lang w:val="en-US" w:eastAsia="zh-CN"/>
              </w:rPr>
              <w:t>T_delta</w:t>
            </w:r>
            <w:proofErr w:type="spellEnd"/>
            <w:r w:rsidR="000A08A9">
              <w:rPr>
                <w:lang w:val="en-US" w:eastAsia="zh-CN"/>
              </w:rPr>
              <w:t xml:space="preserve"> range. </w:t>
            </w:r>
            <w:r w:rsidR="000A08A9">
              <w:rPr>
                <w:lang w:val="en-US"/>
              </w:rPr>
              <w:t>A</w:t>
            </w:r>
            <w:proofErr w:type="spellStart"/>
            <w:r w:rsidR="000A08A9">
              <w:t>ssume</w:t>
            </w:r>
            <w:proofErr w:type="spellEnd"/>
            <w:r w:rsidR="000A08A9">
              <w:t xml:space="preserve"> the</w:t>
            </w:r>
            <w:r w:rsidR="00963E45">
              <w:t xml:space="preserve"> maximum misalignment gap </w:t>
            </w:r>
            <w:r w:rsidR="000A08A9">
              <w:t xml:space="preserve">between in-band and out-of-band transmissions </w:t>
            </w:r>
            <w:r w:rsidR="00963E45">
              <w:t xml:space="preserve">is 3us or equivalently </w:t>
            </w:r>
            <w:r w:rsidR="0061055A">
              <w:t>5899Tc</w:t>
            </w:r>
            <w:r w:rsidR="0042017A">
              <w:t xml:space="preserve"> (Note: this is discussible)</w:t>
            </w:r>
            <w:r w:rsidR="0061055A">
              <w:t xml:space="preserve">, the RAN4-concluded </w:t>
            </w:r>
            <w:proofErr w:type="spellStart"/>
            <w:r w:rsidR="0061055A">
              <w:t>T_delta</w:t>
            </w:r>
            <w:proofErr w:type="spellEnd"/>
            <w:r w:rsidR="0061055A">
              <w:t xml:space="preserve"> ranges need to be modified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2"/>
              <w:gridCol w:w="2257"/>
              <w:gridCol w:w="2294"/>
            </w:tblGrid>
            <w:tr w:rsidR="0061055A" w:rsidRPr="00141AF0" w:rsidTr="0061055A">
              <w:trPr>
                <w:jc w:val="center"/>
              </w:trPr>
              <w:tc>
                <w:tcPr>
                  <w:tcW w:w="0" w:type="auto"/>
                  <w:shd w:val="clear" w:color="auto" w:fill="auto"/>
                </w:tcPr>
                <w:p w:rsidR="0061055A" w:rsidRPr="00141AF0" w:rsidRDefault="0061055A" w:rsidP="0061055A">
                  <w:pPr>
                    <w:spacing w:line="240" w:lineRule="auto"/>
                    <w:rPr>
                      <w:sz w:val="18"/>
                      <w:szCs w:val="18"/>
                    </w:rPr>
                  </w:pPr>
                  <w:r w:rsidRPr="00141AF0">
                    <w:rPr>
                      <w:sz w:val="18"/>
                      <w:szCs w:val="18"/>
                    </w:rPr>
                    <w:t>SCS [kHz]</w:t>
                  </w:r>
                </w:p>
              </w:tc>
              <w:tc>
                <w:tcPr>
                  <w:tcW w:w="0" w:type="auto"/>
                  <w:shd w:val="clear" w:color="auto" w:fill="auto"/>
                </w:tcPr>
                <w:p w:rsidR="0061055A" w:rsidRPr="00141AF0" w:rsidRDefault="0061055A" w:rsidP="0061055A">
                  <w:pPr>
                    <w:spacing w:line="240" w:lineRule="auto"/>
                    <w:rPr>
                      <w:sz w:val="18"/>
                      <w:szCs w:val="18"/>
                    </w:rPr>
                  </w:pPr>
                  <w:r w:rsidRPr="00141AF0">
                    <w:rPr>
                      <w:sz w:val="18"/>
                      <w:szCs w:val="18"/>
                    </w:rPr>
                    <w:t xml:space="preserve">Max </w:t>
                  </w:r>
                  <w:proofErr w:type="spellStart"/>
                  <w:r w:rsidRPr="00141AF0">
                    <w:rPr>
                      <w:sz w:val="18"/>
                      <w:szCs w:val="18"/>
                    </w:rPr>
                    <w:t>T_delta</w:t>
                  </w:r>
                  <w:proofErr w:type="spellEnd"/>
                  <w:r w:rsidRPr="00141AF0">
                    <w:rPr>
                      <w:sz w:val="18"/>
                      <w:szCs w:val="18"/>
                    </w:rPr>
                    <w:t xml:space="preserve"> [</w:t>
                  </w:r>
                  <w:proofErr w:type="spellStart"/>
                  <w:r w:rsidRPr="00141AF0">
                    <w:rPr>
                      <w:sz w:val="18"/>
                      <w:szCs w:val="18"/>
                    </w:rPr>
                    <w:t>Tc</w:t>
                  </w:r>
                  <w:proofErr w:type="spellEnd"/>
                  <w:r w:rsidRPr="00141AF0">
                    <w:rPr>
                      <w:sz w:val="18"/>
                      <w:szCs w:val="18"/>
                    </w:rPr>
                    <w:t>]</w:t>
                  </w:r>
                </w:p>
              </w:tc>
              <w:tc>
                <w:tcPr>
                  <w:tcW w:w="0" w:type="auto"/>
                  <w:shd w:val="clear" w:color="auto" w:fill="auto"/>
                </w:tcPr>
                <w:p w:rsidR="0061055A" w:rsidRPr="00141AF0" w:rsidRDefault="0061055A" w:rsidP="0061055A">
                  <w:pPr>
                    <w:spacing w:line="240" w:lineRule="auto"/>
                    <w:rPr>
                      <w:sz w:val="18"/>
                      <w:szCs w:val="18"/>
                    </w:rPr>
                  </w:pPr>
                  <w:r w:rsidRPr="00141AF0">
                    <w:rPr>
                      <w:sz w:val="18"/>
                      <w:szCs w:val="18"/>
                    </w:rPr>
                    <w:t xml:space="preserve">Min </w:t>
                  </w:r>
                  <w:proofErr w:type="spellStart"/>
                  <w:r w:rsidRPr="00141AF0">
                    <w:rPr>
                      <w:sz w:val="18"/>
                      <w:szCs w:val="18"/>
                    </w:rPr>
                    <w:t>T_delta</w:t>
                  </w:r>
                  <w:proofErr w:type="spellEnd"/>
                  <w:r w:rsidRPr="00141AF0">
                    <w:rPr>
                      <w:sz w:val="18"/>
                      <w:szCs w:val="18"/>
                    </w:rPr>
                    <w:t xml:space="preserve"> [</w:t>
                  </w:r>
                  <w:proofErr w:type="spellStart"/>
                  <w:r w:rsidRPr="00141AF0">
                    <w:rPr>
                      <w:sz w:val="18"/>
                      <w:szCs w:val="18"/>
                    </w:rPr>
                    <w:t>Tc</w:t>
                  </w:r>
                  <w:proofErr w:type="spellEnd"/>
                  <w:r w:rsidRPr="00141AF0">
                    <w:rPr>
                      <w:sz w:val="18"/>
                      <w:szCs w:val="18"/>
                    </w:rPr>
                    <w:t>]</w:t>
                  </w:r>
                </w:p>
              </w:tc>
            </w:tr>
            <w:tr w:rsidR="0061055A" w:rsidRPr="00141AF0" w:rsidTr="0061055A">
              <w:trPr>
                <w:jc w:val="center"/>
              </w:trPr>
              <w:tc>
                <w:tcPr>
                  <w:tcW w:w="0" w:type="auto"/>
                  <w:shd w:val="clear" w:color="auto" w:fill="auto"/>
                </w:tcPr>
                <w:p w:rsidR="0061055A" w:rsidRPr="00141AF0" w:rsidRDefault="0061055A" w:rsidP="0061055A">
                  <w:pPr>
                    <w:spacing w:line="240" w:lineRule="auto"/>
                    <w:rPr>
                      <w:sz w:val="18"/>
                      <w:szCs w:val="18"/>
                    </w:rPr>
                  </w:pPr>
                  <w:r w:rsidRPr="00141AF0">
                    <w:rPr>
                      <w:sz w:val="18"/>
                      <w:szCs w:val="18"/>
                    </w:rPr>
                    <w:t>15</w:t>
                  </w:r>
                </w:p>
              </w:tc>
              <w:tc>
                <w:tcPr>
                  <w:tcW w:w="0" w:type="auto"/>
                  <w:shd w:val="clear" w:color="auto" w:fill="auto"/>
                  <w:vAlign w:val="bottom"/>
                </w:tcPr>
                <w:p w:rsidR="0061055A" w:rsidRPr="00141AF0" w:rsidDel="00B37B10" w:rsidRDefault="0061055A" w:rsidP="0061055A">
                  <w:pPr>
                    <w:spacing w:line="240" w:lineRule="auto"/>
                    <w:rPr>
                      <w:color w:val="000000"/>
                      <w:sz w:val="18"/>
                      <w:szCs w:val="18"/>
                    </w:rPr>
                  </w:pPr>
                  <w:r w:rsidRPr="00141AF0">
                    <w:rPr>
                      <w:color w:val="000000"/>
                      <w:sz w:val="18"/>
                      <w:szCs w:val="18"/>
                    </w:rPr>
                    <w:t>-</w:t>
                  </w:r>
                  <w:r w:rsidRPr="00A62EEA">
                    <w:rPr>
                      <w:sz w:val="18"/>
                      <w:szCs w:val="18"/>
                      <w:lang w:val="en-US"/>
                    </w:rPr>
                    <w:t xml:space="preserve"> </w:t>
                  </w:r>
                  <w:r w:rsidRPr="00141AF0">
                    <w:rPr>
                      <w:b/>
                      <w:noProof/>
                      <w:position w:val="-10"/>
                      <w:sz w:val="18"/>
                      <w:szCs w:val="18"/>
                      <w:lang w:val="en-US" w:eastAsia="zh-CN"/>
                    </w:rPr>
                    <w:drawing>
                      <wp:inline distT="0" distB="0" distL="0" distR="0">
                        <wp:extent cx="497205" cy="19050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A62EEA">
                    <w:rPr>
                      <w:sz w:val="18"/>
                      <w:szCs w:val="18"/>
                      <w:lang w:val="en-US"/>
                    </w:rPr>
                    <w:t xml:space="preserve">/2 + </w:t>
                  </w:r>
                  <w:r w:rsidRPr="00141AF0">
                    <w:rPr>
                      <w:sz w:val="18"/>
                      <w:szCs w:val="18"/>
                    </w:rPr>
                    <w:t>6256</w:t>
                  </w:r>
                  <w:r w:rsidRPr="0061055A">
                    <w:rPr>
                      <w:sz w:val="18"/>
                      <w:szCs w:val="18"/>
                      <w:highlight w:val="yellow"/>
                    </w:rPr>
                    <w:t>+5899</w:t>
                  </w:r>
                </w:p>
              </w:tc>
              <w:tc>
                <w:tcPr>
                  <w:tcW w:w="0" w:type="auto"/>
                  <w:shd w:val="clear" w:color="auto" w:fill="auto"/>
                </w:tcPr>
                <w:p w:rsidR="0061055A" w:rsidRPr="00141AF0" w:rsidRDefault="0061055A" w:rsidP="0061055A">
                  <w:pPr>
                    <w:spacing w:line="240" w:lineRule="auto"/>
                    <w:rPr>
                      <w:sz w:val="18"/>
                      <w:szCs w:val="18"/>
                    </w:rPr>
                  </w:pPr>
                  <w:r w:rsidRPr="00141AF0">
                    <w:rPr>
                      <w:color w:val="000000"/>
                      <w:sz w:val="18"/>
                      <w:szCs w:val="18"/>
                    </w:rPr>
                    <w:t>-</w:t>
                  </w:r>
                  <w:r w:rsidRPr="00A62EEA">
                    <w:rPr>
                      <w:sz w:val="18"/>
                      <w:szCs w:val="18"/>
                      <w:lang w:val="en-US"/>
                    </w:rPr>
                    <w:t xml:space="preserve"> </w:t>
                  </w:r>
                  <w:r w:rsidRPr="00141AF0">
                    <w:rPr>
                      <w:b/>
                      <w:noProof/>
                      <w:position w:val="-10"/>
                      <w:sz w:val="18"/>
                      <w:szCs w:val="18"/>
                      <w:lang w:val="en-US" w:eastAsia="zh-CN"/>
                    </w:rPr>
                    <w:drawing>
                      <wp:inline distT="0" distB="0" distL="0" distR="0">
                        <wp:extent cx="497205" cy="19050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A62EEA">
                    <w:rPr>
                      <w:sz w:val="18"/>
                      <w:szCs w:val="18"/>
                      <w:lang w:val="en-US"/>
                    </w:rPr>
                    <w:t xml:space="preserve">/2 </w:t>
                  </w:r>
                  <w:r>
                    <w:rPr>
                      <w:sz w:val="18"/>
                      <w:szCs w:val="18"/>
                    </w:rPr>
                    <w:t>–</w:t>
                  </w:r>
                  <w:r w:rsidRPr="00141AF0">
                    <w:rPr>
                      <w:sz w:val="18"/>
                      <w:szCs w:val="18"/>
                    </w:rPr>
                    <w:t xml:space="preserve"> 70528</w:t>
                  </w:r>
                  <w:r w:rsidRPr="0061055A">
                    <w:rPr>
                      <w:sz w:val="18"/>
                      <w:szCs w:val="18"/>
                      <w:highlight w:val="yellow"/>
                    </w:rPr>
                    <w:t>-5899</w:t>
                  </w:r>
                </w:p>
              </w:tc>
            </w:tr>
            <w:tr w:rsidR="0061055A" w:rsidRPr="00141AF0" w:rsidTr="0061055A">
              <w:trPr>
                <w:jc w:val="center"/>
              </w:trPr>
              <w:tc>
                <w:tcPr>
                  <w:tcW w:w="0" w:type="auto"/>
                  <w:shd w:val="clear" w:color="auto" w:fill="auto"/>
                </w:tcPr>
                <w:p w:rsidR="0061055A" w:rsidRPr="00141AF0" w:rsidRDefault="0061055A" w:rsidP="0061055A">
                  <w:pPr>
                    <w:spacing w:line="240" w:lineRule="auto"/>
                    <w:rPr>
                      <w:sz w:val="18"/>
                      <w:szCs w:val="18"/>
                    </w:rPr>
                  </w:pPr>
                  <w:r w:rsidRPr="00141AF0">
                    <w:rPr>
                      <w:sz w:val="18"/>
                      <w:szCs w:val="18"/>
                    </w:rPr>
                    <w:t>30</w:t>
                  </w:r>
                </w:p>
              </w:tc>
              <w:tc>
                <w:tcPr>
                  <w:tcW w:w="0" w:type="auto"/>
                  <w:shd w:val="clear" w:color="auto" w:fill="auto"/>
                  <w:vAlign w:val="bottom"/>
                </w:tcPr>
                <w:p w:rsidR="0061055A" w:rsidRPr="00141AF0" w:rsidDel="00F94ED9" w:rsidRDefault="0061055A" w:rsidP="0061055A">
                  <w:pPr>
                    <w:spacing w:line="240" w:lineRule="auto"/>
                    <w:rPr>
                      <w:sz w:val="18"/>
                      <w:szCs w:val="18"/>
                    </w:rPr>
                  </w:pPr>
                  <w:r w:rsidRPr="00141AF0">
                    <w:rPr>
                      <w:color w:val="000000"/>
                      <w:sz w:val="18"/>
                      <w:szCs w:val="18"/>
                    </w:rPr>
                    <w:t>-</w:t>
                  </w:r>
                  <w:r w:rsidRPr="00A62EEA">
                    <w:rPr>
                      <w:sz w:val="18"/>
                      <w:szCs w:val="18"/>
                      <w:lang w:val="en-US"/>
                    </w:rPr>
                    <w:t xml:space="preserve"> </w:t>
                  </w:r>
                  <w:r w:rsidRPr="00141AF0">
                    <w:rPr>
                      <w:b/>
                      <w:noProof/>
                      <w:position w:val="-10"/>
                      <w:sz w:val="18"/>
                      <w:szCs w:val="18"/>
                      <w:lang w:val="en-US" w:eastAsia="zh-CN"/>
                    </w:rPr>
                    <w:drawing>
                      <wp:inline distT="0" distB="0" distL="0" distR="0">
                        <wp:extent cx="497205"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A62EEA">
                    <w:rPr>
                      <w:sz w:val="18"/>
                      <w:szCs w:val="18"/>
                      <w:lang w:val="en-US"/>
                    </w:rPr>
                    <w:t xml:space="preserve">/2 + </w:t>
                  </w:r>
                  <w:r w:rsidRPr="00141AF0">
                    <w:rPr>
                      <w:sz w:val="18"/>
                      <w:szCs w:val="18"/>
                    </w:rPr>
                    <w:t>6128</w:t>
                  </w:r>
                  <w:r w:rsidRPr="0061055A">
                    <w:rPr>
                      <w:sz w:val="18"/>
                      <w:szCs w:val="18"/>
                      <w:highlight w:val="yellow"/>
                    </w:rPr>
                    <w:t>+5899</w:t>
                  </w:r>
                  <w:r w:rsidRPr="00141AF0" w:rsidDel="0006616E">
                    <w:rPr>
                      <w:sz w:val="18"/>
                      <w:szCs w:val="18"/>
                    </w:rPr>
                    <w:t xml:space="preserve"> </w:t>
                  </w:r>
                </w:p>
              </w:tc>
              <w:tc>
                <w:tcPr>
                  <w:tcW w:w="0" w:type="auto"/>
                  <w:shd w:val="clear" w:color="auto" w:fill="auto"/>
                </w:tcPr>
                <w:p w:rsidR="0061055A" w:rsidRPr="00141AF0" w:rsidRDefault="0061055A" w:rsidP="0061055A">
                  <w:pPr>
                    <w:spacing w:line="240" w:lineRule="auto"/>
                    <w:rPr>
                      <w:sz w:val="18"/>
                      <w:szCs w:val="18"/>
                    </w:rPr>
                  </w:pPr>
                  <w:r w:rsidRPr="00141AF0">
                    <w:rPr>
                      <w:color w:val="000000"/>
                      <w:sz w:val="18"/>
                      <w:szCs w:val="18"/>
                    </w:rPr>
                    <w:t>-</w:t>
                  </w:r>
                  <w:r w:rsidRPr="00A62EEA">
                    <w:rPr>
                      <w:sz w:val="18"/>
                      <w:szCs w:val="18"/>
                      <w:lang w:val="en-US"/>
                    </w:rPr>
                    <w:t xml:space="preserve"> </w:t>
                  </w:r>
                  <w:r w:rsidRPr="00141AF0">
                    <w:rPr>
                      <w:b/>
                      <w:noProof/>
                      <w:position w:val="-10"/>
                      <w:sz w:val="18"/>
                      <w:szCs w:val="18"/>
                      <w:lang w:val="en-US" w:eastAsia="zh-CN"/>
                    </w:rPr>
                    <w:drawing>
                      <wp:inline distT="0" distB="0" distL="0" distR="0">
                        <wp:extent cx="497205" cy="1905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A62EEA">
                    <w:rPr>
                      <w:sz w:val="18"/>
                      <w:szCs w:val="18"/>
                      <w:lang w:val="en-US"/>
                    </w:rPr>
                    <w:t xml:space="preserve">/2 </w:t>
                  </w:r>
                  <w:r w:rsidRPr="00141AF0">
                    <w:rPr>
                      <w:sz w:val="18"/>
                      <w:szCs w:val="18"/>
                    </w:rPr>
                    <w:t>- 35328</w:t>
                  </w:r>
                  <w:r w:rsidRPr="0061055A">
                    <w:rPr>
                      <w:sz w:val="18"/>
                      <w:szCs w:val="18"/>
                      <w:highlight w:val="yellow"/>
                    </w:rPr>
                    <w:t>-5899</w:t>
                  </w:r>
                </w:p>
              </w:tc>
            </w:tr>
            <w:tr w:rsidR="0061055A" w:rsidRPr="00141AF0" w:rsidTr="0061055A">
              <w:trPr>
                <w:jc w:val="center"/>
              </w:trPr>
              <w:tc>
                <w:tcPr>
                  <w:tcW w:w="0" w:type="auto"/>
                  <w:shd w:val="clear" w:color="auto" w:fill="auto"/>
                </w:tcPr>
                <w:p w:rsidR="0061055A" w:rsidRPr="00141AF0" w:rsidRDefault="0061055A" w:rsidP="0061055A">
                  <w:pPr>
                    <w:spacing w:line="240" w:lineRule="auto"/>
                    <w:rPr>
                      <w:sz w:val="18"/>
                      <w:szCs w:val="18"/>
                    </w:rPr>
                  </w:pPr>
                  <w:r w:rsidRPr="00141AF0">
                    <w:rPr>
                      <w:sz w:val="18"/>
                      <w:szCs w:val="18"/>
                    </w:rPr>
                    <w:t>60</w:t>
                  </w:r>
                </w:p>
              </w:tc>
              <w:tc>
                <w:tcPr>
                  <w:tcW w:w="0" w:type="auto"/>
                  <w:shd w:val="clear" w:color="auto" w:fill="auto"/>
                  <w:vAlign w:val="bottom"/>
                </w:tcPr>
                <w:p w:rsidR="0061055A" w:rsidRPr="00141AF0" w:rsidDel="00F94ED9" w:rsidRDefault="0061055A" w:rsidP="0061055A">
                  <w:pPr>
                    <w:spacing w:line="240" w:lineRule="auto"/>
                    <w:rPr>
                      <w:sz w:val="18"/>
                      <w:szCs w:val="18"/>
                    </w:rPr>
                  </w:pPr>
                  <w:r w:rsidRPr="00141AF0">
                    <w:rPr>
                      <w:color w:val="000000"/>
                      <w:sz w:val="18"/>
                      <w:szCs w:val="18"/>
                    </w:rPr>
                    <w:t>-</w:t>
                  </w:r>
                  <w:r w:rsidRPr="00A62EEA">
                    <w:rPr>
                      <w:sz w:val="18"/>
                      <w:szCs w:val="18"/>
                      <w:lang w:val="en-US"/>
                    </w:rPr>
                    <w:t xml:space="preserve"> </w:t>
                  </w:r>
                  <w:r w:rsidRPr="00141AF0">
                    <w:rPr>
                      <w:b/>
                      <w:noProof/>
                      <w:position w:val="-10"/>
                      <w:sz w:val="18"/>
                      <w:szCs w:val="18"/>
                      <w:lang w:val="en-US" w:eastAsia="zh-CN"/>
                    </w:rPr>
                    <w:drawing>
                      <wp:inline distT="0" distB="0" distL="0" distR="0">
                        <wp:extent cx="497205"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A62EEA">
                    <w:rPr>
                      <w:sz w:val="18"/>
                      <w:szCs w:val="18"/>
                      <w:lang w:val="en-US"/>
                    </w:rPr>
                    <w:t xml:space="preserve">/2 + </w:t>
                  </w:r>
                  <w:r w:rsidRPr="00141AF0">
                    <w:rPr>
                      <w:sz w:val="18"/>
                      <w:szCs w:val="18"/>
                    </w:rPr>
                    <w:t>6032</w:t>
                  </w:r>
                  <w:r w:rsidRPr="0061055A">
                    <w:rPr>
                      <w:sz w:val="18"/>
                      <w:szCs w:val="18"/>
                      <w:highlight w:val="yellow"/>
                    </w:rPr>
                    <w:t>+5899</w:t>
                  </w:r>
                </w:p>
              </w:tc>
              <w:tc>
                <w:tcPr>
                  <w:tcW w:w="0" w:type="auto"/>
                  <w:shd w:val="clear" w:color="auto" w:fill="auto"/>
                </w:tcPr>
                <w:p w:rsidR="0061055A" w:rsidRPr="00141AF0" w:rsidRDefault="0061055A" w:rsidP="0061055A">
                  <w:pPr>
                    <w:spacing w:line="240" w:lineRule="auto"/>
                    <w:rPr>
                      <w:sz w:val="18"/>
                      <w:szCs w:val="18"/>
                    </w:rPr>
                  </w:pPr>
                  <w:r w:rsidRPr="00141AF0">
                    <w:rPr>
                      <w:color w:val="000000"/>
                      <w:sz w:val="18"/>
                      <w:szCs w:val="18"/>
                    </w:rPr>
                    <w:t>-</w:t>
                  </w:r>
                  <w:r w:rsidRPr="00A62EEA">
                    <w:rPr>
                      <w:sz w:val="18"/>
                      <w:szCs w:val="18"/>
                      <w:lang w:val="en-US"/>
                    </w:rPr>
                    <w:t xml:space="preserve"> </w:t>
                  </w:r>
                  <w:r w:rsidRPr="00141AF0">
                    <w:rPr>
                      <w:b/>
                      <w:noProof/>
                      <w:position w:val="-10"/>
                      <w:sz w:val="18"/>
                      <w:szCs w:val="18"/>
                      <w:lang w:val="en-US" w:eastAsia="zh-CN"/>
                    </w:rPr>
                    <w:drawing>
                      <wp:inline distT="0" distB="0" distL="0" distR="0">
                        <wp:extent cx="497205" cy="1905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A62EEA">
                    <w:rPr>
                      <w:sz w:val="18"/>
                      <w:szCs w:val="18"/>
                      <w:lang w:val="en-US"/>
                    </w:rPr>
                    <w:t xml:space="preserve">/2 </w:t>
                  </w:r>
                  <w:r w:rsidRPr="00141AF0">
                    <w:rPr>
                      <w:sz w:val="18"/>
                      <w:szCs w:val="18"/>
                    </w:rPr>
                    <w:t>- 17664</w:t>
                  </w:r>
                  <w:r w:rsidRPr="0061055A">
                    <w:rPr>
                      <w:sz w:val="18"/>
                      <w:szCs w:val="18"/>
                      <w:highlight w:val="yellow"/>
                    </w:rPr>
                    <w:t>-5899</w:t>
                  </w:r>
                </w:p>
              </w:tc>
            </w:tr>
            <w:tr w:rsidR="0061055A" w:rsidRPr="00141AF0" w:rsidTr="0061055A">
              <w:trPr>
                <w:jc w:val="center"/>
              </w:trPr>
              <w:tc>
                <w:tcPr>
                  <w:tcW w:w="0" w:type="auto"/>
                  <w:shd w:val="clear" w:color="auto" w:fill="auto"/>
                </w:tcPr>
                <w:p w:rsidR="0061055A" w:rsidRPr="00141AF0" w:rsidRDefault="0061055A" w:rsidP="0061055A">
                  <w:pPr>
                    <w:spacing w:line="240" w:lineRule="auto"/>
                    <w:rPr>
                      <w:sz w:val="18"/>
                      <w:szCs w:val="18"/>
                    </w:rPr>
                  </w:pPr>
                  <w:r w:rsidRPr="00141AF0">
                    <w:rPr>
                      <w:sz w:val="18"/>
                      <w:szCs w:val="18"/>
                    </w:rPr>
                    <w:t>120</w:t>
                  </w:r>
                </w:p>
              </w:tc>
              <w:tc>
                <w:tcPr>
                  <w:tcW w:w="0" w:type="auto"/>
                  <w:shd w:val="clear" w:color="auto" w:fill="auto"/>
                  <w:vAlign w:val="bottom"/>
                </w:tcPr>
                <w:p w:rsidR="0061055A" w:rsidRPr="00141AF0" w:rsidDel="00F94ED9" w:rsidRDefault="0061055A" w:rsidP="0061055A">
                  <w:pPr>
                    <w:spacing w:line="240" w:lineRule="auto"/>
                    <w:rPr>
                      <w:sz w:val="18"/>
                      <w:szCs w:val="18"/>
                    </w:rPr>
                  </w:pPr>
                  <w:r w:rsidRPr="00141AF0">
                    <w:rPr>
                      <w:color w:val="000000"/>
                      <w:sz w:val="18"/>
                      <w:szCs w:val="18"/>
                    </w:rPr>
                    <w:t>-</w:t>
                  </w:r>
                  <w:r w:rsidRPr="00A62EEA">
                    <w:rPr>
                      <w:sz w:val="18"/>
                      <w:szCs w:val="18"/>
                      <w:lang w:val="en-US"/>
                    </w:rPr>
                    <w:t xml:space="preserve"> </w:t>
                  </w:r>
                  <w:r w:rsidRPr="00141AF0">
                    <w:rPr>
                      <w:b/>
                      <w:noProof/>
                      <w:position w:val="-10"/>
                      <w:sz w:val="18"/>
                      <w:szCs w:val="18"/>
                      <w:lang w:val="en-US" w:eastAsia="zh-CN"/>
                    </w:rPr>
                    <w:drawing>
                      <wp:inline distT="0" distB="0" distL="0" distR="0">
                        <wp:extent cx="497205" cy="19050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A62EEA">
                    <w:rPr>
                      <w:sz w:val="18"/>
                      <w:szCs w:val="18"/>
                      <w:lang w:val="en-US"/>
                    </w:rPr>
                    <w:t xml:space="preserve">/2 + </w:t>
                  </w:r>
                  <w:r w:rsidRPr="00141AF0">
                    <w:rPr>
                      <w:sz w:val="18"/>
                      <w:szCs w:val="18"/>
                    </w:rPr>
                    <w:t>6032</w:t>
                  </w:r>
                  <w:r w:rsidRPr="0061055A">
                    <w:rPr>
                      <w:sz w:val="18"/>
                      <w:szCs w:val="18"/>
                      <w:highlight w:val="yellow"/>
                    </w:rPr>
                    <w:t>+5899</w:t>
                  </w:r>
                </w:p>
              </w:tc>
              <w:tc>
                <w:tcPr>
                  <w:tcW w:w="0" w:type="auto"/>
                  <w:shd w:val="clear" w:color="auto" w:fill="auto"/>
                </w:tcPr>
                <w:p w:rsidR="0061055A" w:rsidRPr="00141AF0" w:rsidRDefault="0061055A" w:rsidP="0061055A">
                  <w:pPr>
                    <w:spacing w:line="240" w:lineRule="auto"/>
                    <w:rPr>
                      <w:sz w:val="18"/>
                      <w:szCs w:val="18"/>
                    </w:rPr>
                  </w:pPr>
                  <w:r w:rsidRPr="00141AF0">
                    <w:rPr>
                      <w:color w:val="000000"/>
                      <w:sz w:val="18"/>
                      <w:szCs w:val="18"/>
                    </w:rPr>
                    <w:t>-</w:t>
                  </w:r>
                  <w:r w:rsidRPr="00A62EEA">
                    <w:rPr>
                      <w:sz w:val="18"/>
                      <w:szCs w:val="18"/>
                      <w:lang w:val="en-US"/>
                    </w:rPr>
                    <w:t xml:space="preserve"> </w:t>
                  </w:r>
                  <w:r w:rsidRPr="00141AF0">
                    <w:rPr>
                      <w:b/>
                      <w:noProof/>
                      <w:position w:val="-10"/>
                      <w:sz w:val="18"/>
                      <w:szCs w:val="18"/>
                      <w:lang w:val="en-US" w:eastAsia="zh-CN"/>
                    </w:rPr>
                    <w:drawing>
                      <wp:inline distT="0" distB="0" distL="0" distR="0">
                        <wp:extent cx="497205" cy="19050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97205" cy="190500"/>
                                </a:xfrm>
                                <a:prstGeom prst="rect">
                                  <a:avLst/>
                                </a:prstGeom>
                                <a:noFill/>
                                <a:ln w="9525">
                                  <a:noFill/>
                                  <a:miter lim="800000"/>
                                  <a:headEnd/>
                                  <a:tailEnd/>
                                </a:ln>
                              </pic:spPr>
                            </pic:pic>
                          </a:graphicData>
                        </a:graphic>
                      </wp:inline>
                    </w:drawing>
                  </w:r>
                  <w:r w:rsidRPr="00A62EEA">
                    <w:rPr>
                      <w:sz w:val="18"/>
                      <w:szCs w:val="18"/>
                      <w:lang w:val="en-US"/>
                    </w:rPr>
                    <w:t xml:space="preserve">/2 </w:t>
                  </w:r>
                  <w:r w:rsidRPr="00141AF0">
                    <w:rPr>
                      <w:sz w:val="18"/>
                      <w:szCs w:val="18"/>
                    </w:rPr>
                    <w:t>- 8816</w:t>
                  </w:r>
                  <w:r w:rsidRPr="0061055A">
                    <w:rPr>
                      <w:sz w:val="18"/>
                      <w:szCs w:val="18"/>
                      <w:highlight w:val="yellow"/>
                    </w:rPr>
                    <w:t>-5899</w:t>
                  </w:r>
                </w:p>
              </w:tc>
            </w:tr>
          </w:tbl>
          <w:p w:rsidR="00404434" w:rsidRDefault="000A08A9" w:rsidP="00404434">
            <w:pPr>
              <w:spacing w:line="240" w:lineRule="auto"/>
              <w:ind w:left="39"/>
              <w:rPr>
                <w:lang w:val="en-US" w:eastAsia="zh-CN"/>
              </w:rPr>
            </w:pPr>
            <w:r>
              <w:t>Then,</w:t>
            </w:r>
            <w:r>
              <w:rPr>
                <w:lang w:val="en-US" w:eastAsia="zh-CN"/>
              </w:rPr>
              <w:t xml:space="preserve">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oMath>
            <w:r>
              <w:t xml:space="preserve"> in current 38.213 formula needs to update. Meanwhile, a LS to RAN2 is needed as well </w:t>
            </w:r>
            <w:r>
              <w:lastRenderedPageBreak/>
              <w:t xml:space="preserve">to inform RAN2 to modify the </w:t>
            </w:r>
            <w:proofErr w:type="spellStart"/>
            <w:r>
              <w:t>T_delta</w:t>
            </w:r>
            <w:proofErr w:type="spellEnd"/>
            <w:r>
              <w:t xml:space="preserve"> index range of [0,1,..,1199] or move the index range definition to RAN1 spec. Fortunately the index field size of 11 bits can remain unchanged.  </w:t>
            </w:r>
            <w:r w:rsidR="00963E45">
              <w:t xml:space="preserve"> </w:t>
            </w:r>
            <w:r w:rsidR="00547637">
              <w:rPr>
                <w:lang w:val="en-US" w:eastAsia="zh-CN"/>
              </w:rPr>
              <w:t xml:space="preserve"> </w:t>
            </w:r>
          </w:p>
          <w:p w:rsidR="000A08A9" w:rsidRPr="0042017A" w:rsidRDefault="0079106B" w:rsidP="0042017A">
            <w:pPr>
              <w:spacing w:line="240" w:lineRule="auto"/>
              <w:rPr>
                <w:lang w:val="en-US" w:eastAsia="zh-CN"/>
              </w:rPr>
            </w:pPr>
            <w:r w:rsidRPr="0042017A">
              <w:rPr>
                <w:lang w:val="en-US" w:eastAsia="zh-CN"/>
              </w:rPr>
              <w:t xml:space="preserve">There is no need to introduce new RAN1 mechanism and </w:t>
            </w:r>
            <w:r w:rsidR="00D063E7" w:rsidRPr="0042017A">
              <w:rPr>
                <w:lang w:val="en-US" w:eastAsia="zh-CN"/>
              </w:rPr>
              <w:t xml:space="preserve">new </w:t>
            </w:r>
            <w:r w:rsidRPr="0042017A">
              <w:rPr>
                <w:lang w:val="en-US" w:eastAsia="zh-CN"/>
              </w:rPr>
              <w:t xml:space="preserve">RAN2 signaling. </w:t>
            </w:r>
          </w:p>
        </w:tc>
      </w:tr>
      <w:tr w:rsidR="00793191" w:rsidRPr="00410EED" w:rsidTr="00E220CD">
        <w:tc>
          <w:tcPr>
            <w:tcW w:w="591" w:type="pct"/>
          </w:tcPr>
          <w:p w:rsidR="00793191" w:rsidRPr="00C06A60" w:rsidRDefault="000A5C2F" w:rsidP="00793191">
            <w:pPr>
              <w:rPr>
                <w:rFonts w:eastAsia="MS Mincho"/>
                <w:lang w:val="en-US"/>
              </w:rPr>
            </w:pPr>
            <w:r>
              <w:rPr>
                <w:rFonts w:eastAsia="MS Mincho"/>
                <w:lang w:val="en-US"/>
              </w:rPr>
              <w:lastRenderedPageBreak/>
              <w:t>Ericsson</w:t>
            </w:r>
          </w:p>
        </w:tc>
        <w:tc>
          <w:tcPr>
            <w:tcW w:w="4409" w:type="pct"/>
          </w:tcPr>
          <w:p w:rsidR="000A5C2F" w:rsidRDefault="00E4054E" w:rsidP="000A5C2F">
            <w:pPr>
              <w:spacing w:line="240" w:lineRule="auto"/>
              <w:rPr>
                <w:rFonts w:eastAsia="MS Mincho"/>
                <w:lang w:val="en-US"/>
              </w:rPr>
            </w:pPr>
            <w:r>
              <w:rPr>
                <w:rFonts w:eastAsia="MS Mincho"/>
                <w:lang w:val="en-US"/>
              </w:rPr>
              <w:t>Provided nodes are operating on non-overlapping cells, w</w:t>
            </w:r>
            <w:r w:rsidR="000A5C2F">
              <w:rPr>
                <w:rFonts w:eastAsia="MS Mincho"/>
                <w:lang w:val="en-US"/>
              </w:rPr>
              <w:t>e do</w:t>
            </w:r>
            <w:r>
              <w:rPr>
                <w:rFonts w:eastAsia="MS Mincho"/>
                <w:lang w:val="en-US"/>
              </w:rPr>
              <w:t xml:space="preserve"> no</w:t>
            </w:r>
            <w:r w:rsidR="000A5C2F">
              <w:rPr>
                <w:rFonts w:eastAsia="MS Mincho"/>
                <w:lang w:val="en-US"/>
              </w:rPr>
              <w:t>t see any relation between timing alignment across nodes and resource multiplexing or any operation switching between cells, since non-overlapping cells can operate independently (</w:t>
            </w:r>
            <w:r w:rsidR="00024F36">
              <w:rPr>
                <w:rFonts w:eastAsia="MS Mincho"/>
                <w:lang w:val="en-US"/>
              </w:rPr>
              <w:t>unless</w:t>
            </w:r>
            <w:r w:rsidR="000A5C2F">
              <w:rPr>
                <w:rFonts w:eastAsia="MS Mincho"/>
                <w:lang w:val="en-US"/>
              </w:rPr>
              <w:t xml:space="preserve"> subject to, e.g., carrier aggregation) and do not share resources.</w:t>
            </w:r>
          </w:p>
          <w:p w:rsidR="00793191" w:rsidRPr="00C06A60" w:rsidRDefault="000A5C2F" w:rsidP="000A5C2F">
            <w:pPr>
              <w:spacing w:line="240" w:lineRule="auto"/>
              <w:rPr>
                <w:rFonts w:eastAsia="MS Mincho"/>
                <w:lang w:val="en-US"/>
              </w:rPr>
            </w:pPr>
            <w:r>
              <w:rPr>
                <w:rFonts w:eastAsia="MS Mincho"/>
                <w:lang w:val="en-US"/>
              </w:rPr>
              <w:t>Similar to what ZTE describes, a solution could be the parent node providing information about its DL transmission timing offset between non-overlapping cells 1 and 2</w:t>
            </w:r>
            <w:proofErr w:type="gramStart"/>
            <w:r>
              <w:rPr>
                <w:rFonts w:eastAsia="MS Mincho"/>
                <w:lang w:val="en-US"/>
              </w:rPr>
              <w:t xml:space="preserve">, </w:t>
            </w:r>
            <m:oMath>
              <w:proofErr w:type="gramEnd"/>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cell1-cell2</m:t>
                  </m:r>
                </m:sub>
              </m:sSub>
            </m:oMath>
            <w:r>
              <w:rPr>
                <w:rFonts w:eastAsia="MS Mincho"/>
                <w:lang w:val="en-US"/>
              </w:rPr>
              <w:t xml:space="preserve">, and, together with its estimate of </w:t>
            </w:r>
            <w:r w:rsidR="005B0CE6">
              <w:rPr>
                <w:rFonts w:eastAsia="MS Mincho"/>
                <w:lang w:val="en-US"/>
              </w:rPr>
              <w:t xml:space="preserve">the </w:t>
            </w:r>
            <w:r>
              <w:rPr>
                <w:rFonts w:eastAsia="MS Mincho"/>
                <w:lang w:val="en-US"/>
              </w:rPr>
              <w:t xml:space="preserve">IAB backhaul link transmission timing (for say cell 1, based on </w:t>
            </w:r>
            <w:proofErr w:type="spellStart"/>
            <w:r>
              <w:rPr>
                <w:rFonts w:eastAsia="MS Mincho"/>
                <w:lang w:val="en-US"/>
              </w:rPr>
              <w:t>T_delta</w:t>
            </w:r>
            <w:proofErr w:type="spellEnd"/>
            <w:r>
              <w:rPr>
                <w:rFonts w:eastAsia="MS Mincho"/>
                <w:lang w:val="en-US"/>
              </w:rPr>
              <w:t xml:space="preserve"> mechanism) as reference, the IAB node can estimate the correct parent node transmission timing on cell 2. </w:t>
            </w:r>
            <w:r w:rsidR="005B0CE6">
              <w:rPr>
                <w:rFonts w:eastAsia="MS Mincho"/>
                <w:lang w:val="en-US"/>
              </w:rPr>
              <w:t>The s</w:t>
            </w:r>
            <w:r>
              <w:rPr>
                <w:rFonts w:eastAsia="MS Mincho"/>
                <w:lang w:val="en-US"/>
              </w:rPr>
              <w:t>ignaling mechanism, and node behavior (to the exten</w:t>
            </w:r>
            <w:r w:rsidR="005B0CE6">
              <w:rPr>
                <w:rFonts w:eastAsia="MS Mincho"/>
                <w:lang w:val="en-US"/>
              </w:rPr>
              <w:t>t</w:t>
            </w:r>
            <w:r>
              <w:rPr>
                <w:rFonts w:eastAsia="MS Mincho"/>
                <w:lang w:val="en-US"/>
              </w:rPr>
              <w:t xml:space="preserve"> it is specified) can be re-used from </w:t>
            </w:r>
            <w:proofErr w:type="spellStart"/>
            <w:r>
              <w:rPr>
                <w:rFonts w:eastAsia="MS Mincho"/>
                <w:lang w:val="en-US"/>
              </w:rPr>
              <w:t>T_delta</w:t>
            </w:r>
            <w:proofErr w:type="spellEnd"/>
            <w:r>
              <w:rPr>
                <w:rFonts w:eastAsia="MS Mincho"/>
                <w:lang w:val="en-US"/>
              </w:rPr>
              <w:t xml:space="preserve"> signaling. If IAB backhaul link reception timing is agreed on as reference, an aggregated value like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cell1-cell2</m:t>
                  </m:r>
                </m:sub>
              </m:sSub>
              <m:r>
                <w:rPr>
                  <w:rFonts w:ascii="Cambria Math" w:hAnsi="Cambria Math"/>
                  <w:lang w:val="en-US" w:eastAsia="zh-CN"/>
                </w:rPr>
                <m:t>+T_delta</m:t>
              </m:r>
            </m:oMath>
            <w:r>
              <w:rPr>
                <w:rFonts w:eastAsia="MS Mincho"/>
                <w:lang w:val="en-US" w:eastAsia="zh-CN"/>
              </w:rPr>
              <w:t xml:space="preserve"> could be signaled. In the latter case, the same granularities as for T_delta can be used with </w:t>
            </w:r>
            <w:r w:rsidR="005B0CE6">
              <w:rPr>
                <w:rFonts w:eastAsia="MS Mincho"/>
                <w:lang w:val="en-US" w:eastAsia="zh-CN"/>
              </w:rPr>
              <w:t>maintained</w:t>
            </w:r>
            <w:r>
              <w:rPr>
                <w:rFonts w:eastAsia="MS Mincho"/>
                <w:lang w:val="en-US" w:eastAsia="zh-CN"/>
              </w:rPr>
              <w:t xml:space="preserve"> timing accuracy relative to </w:t>
            </w:r>
            <w:proofErr w:type="spellStart"/>
            <w:r>
              <w:rPr>
                <w:rFonts w:eastAsia="MS Mincho"/>
                <w:lang w:val="en-US" w:eastAsia="zh-CN"/>
              </w:rPr>
              <w:t>T_delta</w:t>
            </w:r>
            <w:proofErr w:type="spellEnd"/>
            <w:r w:rsidR="005B0CE6">
              <w:rPr>
                <w:rFonts w:eastAsia="MS Mincho"/>
                <w:lang w:val="en-US" w:eastAsia="zh-CN"/>
              </w:rPr>
              <w:t>-</w:t>
            </w:r>
            <w:r>
              <w:rPr>
                <w:rFonts w:eastAsia="MS Mincho"/>
                <w:lang w:val="en-US" w:eastAsia="zh-CN"/>
              </w:rPr>
              <w:t>based OTA timing alignment. This</w:t>
            </w:r>
            <w:r w:rsidR="00413884">
              <w:rPr>
                <w:rFonts w:eastAsia="MS Mincho"/>
                <w:lang w:val="en-US" w:eastAsia="zh-CN"/>
              </w:rPr>
              <w:t xml:space="preserve"> </w:t>
            </w:r>
            <w:r w:rsidR="00E50D29">
              <w:rPr>
                <w:rFonts w:eastAsia="MS Mincho"/>
                <w:lang w:val="en-US" w:eastAsia="zh-CN"/>
              </w:rPr>
              <w:t xml:space="preserve">way, </w:t>
            </w:r>
            <w:r w:rsidR="00410EED">
              <w:rPr>
                <w:rFonts w:eastAsia="MS Mincho"/>
                <w:lang w:val="en-US" w:eastAsia="zh-CN"/>
              </w:rPr>
              <w:t xml:space="preserve">it is not necessary to further consult </w:t>
            </w:r>
            <w:r>
              <w:rPr>
                <w:rFonts w:eastAsia="MS Mincho"/>
                <w:lang w:val="en-US" w:eastAsia="zh-CN"/>
              </w:rPr>
              <w:t>RAN4.</w:t>
            </w:r>
          </w:p>
        </w:tc>
      </w:tr>
      <w:tr w:rsidR="00793191" w:rsidRPr="00C06A60" w:rsidTr="00E220CD">
        <w:tc>
          <w:tcPr>
            <w:tcW w:w="591" w:type="pct"/>
          </w:tcPr>
          <w:p w:rsidR="00793191" w:rsidRPr="00C06A60" w:rsidRDefault="008E618C" w:rsidP="00793191">
            <w:pPr>
              <w:rPr>
                <w:rFonts w:eastAsia="MS Mincho"/>
                <w:lang w:val="en-US"/>
              </w:rPr>
            </w:pPr>
            <w:r>
              <w:rPr>
                <w:rFonts w:eastAsia="MS Mincho"/>
                <w:lang w:val="en-US"/>
              </w:rPr>
              <w:t>Qualcomm</w:t>
            </w:r>
          </w:p>
        </w:tc>
        <w:tc>
          <w:tcPr>
            <w:tcW w:w="4409" w:type="pct"/>
          </w:tcPr>
          <w:p w:rsidR="00793191" w:rsidRPr="00C06A60" w:rsidRDefault="0000070A" w:rsidP="00793191">
            <w:pPr>
              <w:spacing w:line="240" w:lineRule="auto"/>
              <w:rPr>
                <w:lang w:val="en-US" w:eastAsia="zh-CN"/>
              </w:rPr>
            </w:pPr>
            <w:r>
              <w:rPr>
                <w:lang w:val="en-US" w:eastAsia="zh-CN"/>
              </w:rPr>
              <w:t>As indicated in the answer to Q1, from the description of the problem it looks like that an implementation could easily ensure there is alignment between backhaul and access timing. If an offset between the two is required, it seems that such offset would be fixed, known and presumably OAM configurable.</w:t>
            </w:r>
          </w:p>
        </w:tc>
      </w:tr>
      <w:tr w:rsidR="00E220CD" w:rsidRPr="00C06A60" w:rsidTr="00E220CD">
        <w:tc>
          <w:tcPr>
            <w:tcW w:w="591" w:type="pct"/>
          </w:tcPr>
          <w:p w:rsidR="00E220CD" w:rsidRPr="00C23F24" w:rsidRDefault="00C23F24" w:rsidP="00E220CD">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409" w:type="pct"/>
          </w:tcPr>
          <w:p w:rsidR="00E220CD" w:rsidRPr="00C06A60" w:rsidRDefault="00C23F24" w:rsidP="00C23F24">
            <w:pPr>
              <w:spacing w:line="240" w:lineRule="auto"/>
              <w:rPr>
                <w:lang w:val="en-US" w:eastAsia="zh-CN"/>
              </w:rPr>
            </w:pPr>
            <w:r>
              <w:rPr>
                <w:lang w:val="en-US" w:eastAsia="zh-CN"/>
              </w:rPr>
              <w:t xml:space="preserve">As indicated to Q1, for operator deployed IAB nodes, how to set the DL </w:t>
            </w:r>
            <w:proofErr w:type="spellStart"/>
            <w:r>
              <w:rPr>
                <w:lang w:val="en-US" w:eastAsia="zh-CN"/>
              </w:rPr>
              <w:t>Tx</w:t>
            </w:r>
            <w:proofErr w:type="spellEnd"/>
            <w:r>
              <w:rPr>
                <w:lang w:val="en-US" w:eastAsia="zh-CN"/>
              </w:rPr>
              <w:t xml:space="preserve"> timing for the backhaul link and access link in case of out-of-band replaying can be left to implementation.</w:t>
            </w:r>
          </w:p>
        </w:tc>
      </w:tr>
      <w:tr w:rsidR="003B72B4" w:rsidRPr="00C06A60" w:rsidTr="00E220CD">
        <w:tc>
          <w:tcPr>
            <w:tcW w:w="591" w:type="pct"/>
          </w:tcPr>
          <w:p w:rsidR="003B72B4" w:rsidRPr="00106E93" w:rsidRDefault="00242E36" w:rsidP="00E220CD">
            <w:pPr>
              <w:rPr>
                <w:rFonts w:eastAsiaTheme="minorEastAsia"/>
                <w:lang w:val="en-US" w:eastAsia="zh-CN"/>
              </w:rPr>
            </w:pPr>
            <w:r>
              <w:rPr>
                <w:rFonts w:eastAsiaTheme="minorEastAsia"/>
                <w:lang w:val="en-US" w:eastAsia="zh-CN"/>
              </w:rPr>
              <w:t>Nokia</w:t>
            </w:r>
          </w:p>
        </w:tc>
        <w:tc>
          <w:tcPr>
            <w:tcW w:w="4409" w:type="pct"/>
          </w:tcPr>
          <w:p w:rsidR="003B72B4" w:rsidRPr="003B72B4" w:rsidRDefault="00242E36" w:rsidP="00106E93">
            <w:pPr>
              <w:spacing w:line="240" w:lineRule="auto"/>
              <w:rPr>
                <w:rFonts w:eastAsia="Malgun Gothic"/>
                <w:lang w:val="en-US" w:eastAsia="ko-KR"/>
              </w:rPr>
            </w:pPr>
            <w:r>
              <w:rPr>
                <w:rFonts w:eastAsia="Malgun Gothic"/>
                <w:lang w:val="en-US" w:eastAsia="ko-KR"/>
              </w:rPr>
              <w:t xml:space="preserve">As described in detail for Q1, the problem can be solved with the same case-1 timing framework or other implementation methods. </w:t>
            </w:r>
          </w:p>
        </w:tc>
      </w:tr>
      <w:tr w:rsidR="008016C6" w:rsidRPr="00D50EC9" w:rsidTr="008016C6">
        <w:tc>
          <w:tcPr>
            <w:tcW w:w="591" w:type="pct"/>
          </w:tcPr>
          <w:p w:rsidR="008016C6" w:rsidRPr="00D50EC9" w:rsidRDefault="0008735C" w:rsidP="008016C6">
            <w:pPr>
              <w:rPr>
                <w:rFonts w:eastAsia="Malgun Gothic"/>
                <w:lang w:val="en-US" w:eastAsia="ko-KR"/>
              </w:rPr>
            </w:pPr>
            <w:r>
              <w:rPr>
                <w:rFonts w:eastAsia="Malgun Gothic"/>
                <w:lang w:val="en-US" w:eastAsia="ko-KR"/>
              </w:rPr>
              <w:t>Intel</w:t>
            </w:r>
          </w:p>
        </w:tc>
        <w:tc>
          <w:tcPr>
            <w:tcW w:w="4409" w:type="pct"/>
          </w:tcPr>
          <w:p w:rsidR="008016C6" w:rsidRPr="00D50EC9" w:rsidRDefault="0008735C" w:rsidP="008016C6">
            <w:pPr>
              <w:spacing w:line="240" w:lineRule="auto"/>
              <w:rPr>
                <w:rFonts w:eastAsia="Malgun Gothic"/>
                <w:lang w:val="en-US" w:eastAsia="ko-KR"/>
              </w:rPr>
            </w:pPr>
            <w:r>
              <w:rPr>
                <w:rFonts w:eastAsia="Malgun Gothic"/>
                <w:lang w:val="en-US" w:eastAsia="ko-KR"/>
              </w:rPr>
              <w:t xml:space="preserve">Agree with QC, Huawei and Nokia. </w:t>
            </w:r>
          </w:p>
        </w:tc>
      </w:tr>
      <w:tr w:rsidR="00D62D4D" w:rsidRPr="00D50EC9" w:rsidTr="008016C6">
        <w:tc>
          <w:tcPr>
            <w:tcW w:w="591" w:type="pct"/>
          </w:tcPr>
          <w:p w:rsidR="00D62D4D" w:rsidRDefault="00941092" w:rsidP="008016C6">
            <w:pPr>
              <w:rPr>
                <w:rFonts w:eastAsia="Malgun Gothic"/>
                <w:lang w:val="en-US" w:eastAsia="ko-KR"/>
              </w:rPr>
            </w:pPr>
            <w:r>
              <w:rPr>
                <w:rFonts w:eastAsia="Malgun Gothic" w:hint="eastAsia"/>
                <w:lang w:val="en-US" w:eastAsia="ko-KR"/>
              </w:rPr>
              <w:t>LG</w:t>
            </w:r>
          </w:p>
        </w:tc>
        <w:tc>
          <w:tcPr>
            <w:tcW w:w="4409" w:type="pct"/>
          </w:tcPr>
          <w:p w:rsidR="00D62D4D" w:rsidRDefault="00941092" w:rsidP="008016C6">
            <w:pPr>
              <w:spacing w:line="240" w:lineRule="auto"/>
              <w:rPr>
                <w:rFonts w:eastAsia="Malgun Gothic"/>
                <w:lang w:val="en-US" w:eastAsia="ko-KR"/>
              </w:rPr>
            </w:pPr>
            <w:r>
              <w:rPr>
                <w:rFonts w:eastAsia="Malgun Gothic"/>
                <w:lang w:val="en-US" w:eastAsia="ko-KR"/>
              </w:rPr>
              <w:t>Agree with QC, Huawei and Nokia.</w:t>
            </w:r>
          </w:p>
        </w:tc>
      </w:tr>
      <w:tr w:rsidR="00261403" w:rsidRPr="00D50EC9" w:rsidTr="008016C6">
        <w:tc>
          <w:tcPr>
            <w:tcW w:w="591" w:type="pct"/>
          </w:tcPr>
          <w:p w:rsidR="00261403" w:rsidRDefault="00C05944" w:rsidP="00261403">
            <w:pPr>
              <w:rPr>
                <w:rFonts w:eastAsia="Malgun Gothic"/>
                <w:lang w:val="en-US" w:eastAsia="ko-KR"/>
              </w:rPr>
            </w:pPr>
            <w:r>
              <w:rPr>
                <w:rFonts w:eastAsia="Malgun Gothic" w:hint="eastAsia"/>
                <w:lang w:val="en-US" w:eastAsia="ko-KR"/>
              </w:rPr>
              <w:t>Samsung</w:t>
            </w:r>
          </w:p>
        </w:tc>
        <w:tc>
          <w:tcPr>
            <w:tcW w:w="4409" w:type="pct"/>
          </w:tcPr>
          <w:p w:rsidR="00261403" w:rsidRDefault="00C05944" w:rsidP="00261403">
            <w:pPr>
              <w:spacing w:line="240" w:lineRule="auto"/>
              <w:rPr>
                <w:rFonts w:eastAsia="Malgun Gothic"/>
                <w:lang w:val="en-US" w:eastAsia="ko-KR"/>
              </w:rPr>
            </w:pPr>
            <w:r>
              <w:rPr>
                <w:rFonts w:eastAsia="Malgun Gothic" w:hint="eastAsia"/>
                <w:lang w:val="en-US" w:eastAsia="ko-KR"/>
              </w:rPr>
              <w:t>As</w:t>
            </w:r>
            <w:r>
              <w:rPr>
                <w:rFonts w:eastAsia="Malgun Gothic"/>
                <w:lang w:val="en-US" w:eastAsia="ko-KR"/>
              </w:rPr>
              <w:t xml:space="preserve"> </w:t>
            </w:r>
            <w:r>
              <w:rPr>
                <w:rFonts w:eastAsia="Malgun Gothic" w:hint="eastAsia"/>
                <w:lang w:val="en-US" w:eastAsia="ko-KR"/>
              </w:rPr>
              <w:t>commented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Q1,</w:t>
            </w:r>
            <w:r>
              <w:rPr>
                <w:rFonts w:eastAsia="Malgun Gothic"/>
                <w:lang w:val="en-US" w:eastAsia="ko-KR"/>
              </w:rPr>
              <w:t xml:space="preserve"> </w:t>
            </w:r>
            <w:r>
              <w:rPr>
                <w:rFonts w:eastAsia="Malgun Gothic" w:hint="eastAsia"/>
                <w:lang w:val="en-US" w:eastAsia="ko-KR"/>
              </w:rPr>
              <w:t>it</w:t>
            </w:r>
            <w:r>
              <w:rPr>
                <w:rFonts w:eastAsia="Malgun Gothic"/>
                <w:lang w:val="en-US" w:eastAsia="ko-KR"/>
              </w:rPr>
              <w:t xml:space="preserve"> </w:t>
            </w:r>
            <w:r>
              <w:rPr>
                <w:rFonts w:eastAsia="Malgun Gothic" w:hint="eastAsia"/>
                <w:lang w:val="en-US" w:eastAsia="ko-KR"/>
              </w:rPr>
              <w:t>may</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addressed</w:t>
            </w:r>
            <w:r>
              <w:rPr>
                <w:rFonts w:eastAsia="Malgun Gothic"/>
                <w:lang w:val="en-US" w:eastAsia="ko-KR"/>
              </w:rPr>
              <w:t xml:space="preserve"> </w:t>
            </w:r>
            <w:r>
              <w:rPr>
                <w:rFonts w:eastAsia="Malgun Gothic" w:hint="eastAsia"/>
                <w:lang w:val="en-US" w:eastAsia="ko-KR"/>
              </w:rPr>
              <w:t>by</w:t>
            </w:r>
            <w:r>
              <w:rPr>
                <w:rFonts w:eastAsia="Malgun Gothic"/>
                <w:lang w:val="en-US" w:eastAsia="ko-KR"/>
              </w:rPr>
              <w:t xml:space="preserve"> </w:t>
            </w:r>
            <w:r>
              <w:rPr>
                <w:rFonts w:eastAsia="Malgun Gothic" w:hint="eastAsia"/>
                <w:lang w:val="en-US" w:eastAsia="ko-KR"/>
              </w:rPr>
              <w:t>IAB</w:t>
            </w:r>
            <w:r>
              <w:rPr>
                <w:rFonts w:eastAsia="Malgun Gothic"/>
                <w:lang w:val="en-US" w:eastAsia="ko-KR"/>
              </w:rPr>
              <w:t xml:space="preserve"> </w:t>
            </w:r>
            <w:r>
              <w:rPr>
                <w:rFonts w:eastAsia="Malgun Gothic" w:hint="eastAsia"/>
                <w:lang w:val="en-US" w:eastAsia="ko-KR"/>
              </w:rPr>
              <w:t>implementation</w:t>
            </w:r>
            <w:r>
              <w:rPr>
                <w:rFonts w:eastAsia="Malgun Gothic"/>
                <w:lang w:val="en-US" w:eastAsia="ko-KR"/>
              </w:rPr>
              <w:t xml:space="preserve"> </w:t>
            </w:r>
            <w:r>
              <w:rPr>
                <w:rFonts w:eastAsia="Malgun Gothic" w:hint="eastAsia"/>
                <w:lang w:val="en-US" w:eastAsia="ko-KR"/>
              </w:rPr>
              <w:t>considering</w:t>
            </w:r>
            <w:r>
              <w:rPr>
                <w:rFonts w:eastAsia="Malgun Gothic"/>
                <w:lang w:val="en-US" w:eastAsia="ko-KR"/>
              </w:rPr>
              <w:t xml:space="preserve"> </w:t>
            </w:r>
            <w:r>
              <w:rPr>
                <w:rFonts w:eastAsia="Malgun Gothic" w:hint="eastAsia"/>
                <w:lang w:val="en-US" w:eastAsia="ko-KR"/>
              </w:rPr>
              <w:t>some</w:t>
            </w:r>
            <w:r>
              <w:rPr>
                <w:rFonts w:eastAsia="Malgun Gothic"/>
                <w:lang w:val="en-US" w:eastAsia="ko-KR"/>
              </w:rPr>
              <w:t xml:space="preserve"> </w:t>
            </w:r>
            <w:r>
              <w:rPr>
                <w:rFonts w:eastAsia="Malgun Gothic" w:hint="eastAsia"/>
                <w:lang w:val="en-US" w:eastAsia="ko-KR"/>
              </w:rPr>
              <w:t>offset.</w:t>
            </w:r>
          </w:p>
        </w:tc>
      </w:tr>
    </w:tbl>
    <w:p w:rsidR="00FB4D1B" w:rsidRDefault="00FB4D1B" w:rsidP="00130383">
      <w:pPr>
        <w:pStyle w:val="YJ--"/>
        <w:spacing w:beforeLines="0" w:afterLines="0"/>
        <w:ind w:firstLineChars="0" w:firstLine="0"/>
        <w:rPr>
          <w:rFonts w:eastAsia="SimHei"/>
          <w:b/>
          <w:i/>
          <w:lang w:val="en-US" w:eastAsia="zh-CN"/>
        </w:rPr>
      </w:pPr>
    </w:p>
    <w:p w:rsidR="00772DC6" w:rsidRDefault="00772DC6" w:rsidP="00130383">
      <w:pPr>
        <w:pStyle w:val="YJ--"/>
        <w:spacing w:beforeLines="0" w:afterLines="0"/>
        <w:ind w:firstLineChars="0" w:firstLine="0"/>
        <w:rPr>
          <w:rFonts w:eastAsia="SimHei"/>
          <w:b/>
          <w:i/>
          <w:lang w:val="en-US" w:eastAsia="zh-CN"/>
        </w:rPr>
      </w:pPr>
      <w:r>
        <w:rPr>
          <w:rFonts w:eastAsia="SimHei"/>
          <w:b/>
          <w:i/>
          <w:lang w:val="en-US" w:eastAsia="zh-CN"/>
        </w:rPr>
        <w:t xml:space="preserve">Q3: Please provide comments on whether this issue should be brought to official email discussion.  </w:t>
      </w:r>
    </w:p>
    <w:tbl>
      <w:tblPr>
        <w:tblStyle w:val="TableGrid"/>
        <w:tblW w:w="5000" w:type="pct"/>
        <w:tblLook w:val="04A0"/>
      </w:tblPr>
      <w:tblGrid>
        <w:gridCol w:w="1131"/>
        <w:gridCol w:w="8440"/>
      </w:tblGrid>
      <w:tr w:rsidR="005F666F" w:rsidTr="005F666F">
        <w:tc>
          <w:tcPr>
            <w:tcW w:w="591" w:type="pct"/>
            <w:shd w:val="clear" w:color="auto" w:fill="DBE5F1" w:themeFill="accent1" w:themeFillTint="33"/>
          </w:tcPr>
          <w:p w:rsidR="005F666F" w:rsidRDefault="005F666F" w:rsidP="005F666F">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5F666F" w:rsidRDefault="005F666F" w:rsidP="005F666F">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5F666F" w:rsidRPr="00404434" w:rsidTr="005F666F">
        <w:tc>
          <w:tcPr>
            <w:tcW w:w="591" w:type="pct"/>
          </w:tcPr>
          <w:p w:rsidR="005F666F" w:rsidRPr="00C06A60" w:rsidRDefault="005F666F" w:rsidP="005F666F">
            <w:pPr>
              <w:rPr>
                <w:rFonts w:eastAsia="MS Mincho"/>
                <w:lang w:val="en-US"/>
              </w:rPr>
            </w:pPr>
            <w:r>
              <w:rPr>
                <w:rFonts w:eastAsia="MS Mincho"/>
                <w:lang w:val="en-US"/>
              </w:rPr>
              <w:t xml:space="preserve">ZTE, </w:t>
            </w:r>
            <w:proofErr w:type="spellStart"/>
            <w:r>
              <w:rPr>
                <w:rFonts w:eastAsia="MS Mincho"/>
                <w:lang w:val="en-US"/>
              </w:rPr>
              <w:t>Sanechips</w:t>
            </w:r>
            <w:proofErr w:type="spellEnd"/>
          </w:p>
        </w:tc>
        <w:tc>
          <w:tcPr>
            <w:tcW w:w="4409" w:type="pct"/>
          </w:tcPr>
          <w:p w:rsidR="005F666F" w:rsidRPr="005F666F" w:rsidRDefault="001F2026" w:rsidP="00B46F09">
            <w:pPr>
              <w:spacing w:before="120" w:line="240" w:lineRule="auto"/>
              <w:rPr>
                <w:rFonts w:eastAsia="MS Mincho"/>
                <w:lang w:val="en-US"/>
              </w:rPr>
            </w:pPr>
            <w:r>
              <w:rPr>
                <w:rFonts w:eastAsia="MS Mincho"/>
                <w:lang w:val="en-US"/>
              </w:rPr>
              <w:t xml:space="preserve">We do not see a strong need from RAN1 perspective to bring the issue to official email discussion. </w:t>
            </w:r>
            <w:r w:rsidR="00112D69">
              <w:rPr>
                <w:rFonts w:eastAsia="MS Mincho"/>
                <w:lang w:val="en-US"/>
              </w:rPr>
              <w:t xml:space="preserve">The current RAN1 spec </w:t>
            </w:r>
            <w:r w:rsidR="000D4599">
              <w:rPr>
                <w:rFonts w:eastAsia="MS Mincho"/>
                <w:lang w:val="en-US"/>
              </w:rPr>
              <w:t xml:space="preserve">on case-1 timing </w:t>
            </w:r>
            <w:r w:rsidR="00112D69">
              <w:rPr>
                <w:rFonts w:eastAsia="MS Mincho"/>
                <w:lang w:val="en-US"/>
              </w:rPr>
              <w:t>is not broken</w:t>
            </w:r>
            <w:r w:rsidR="009A57AB">
              <w:rPr>
                <w:rFonts w:eastAsia="MS Mincho"/>
                <w:lang w:val="en-US"/>
              </w:rPr>
              <w:t xml:space="preserve"> and t</w:t>
            </w:r>
            <w:r w:rsidR="00600863">
              <w:rPr>
                <w:rFonts w:eastAsia="MS Mincho"/>
                <w:lang w:val="en-US"/>
              </w:rPr>
              <w:t xml:space="preserve">he raised issue </w:t>
            </w:r>
            <w:r w:rsidR="007B4117">
              <w:rPr>
                <w:rFonts w:eastAsia="MS Mincho"/>
                <w:lang w:val="en-US"/>
              </w:rPr>
              <w:t>is not urgent</w:t>
            </w:r>
            <w:r w:rsidR="009A57AB">
              <w:rPr>
                <w:rFonts w:eastAsia="MS Mincho"/>
                <w:lang w:val="en-US"/>
              </w:rPr>
              <w:t>.</w:t>
            </w:r>
            <w:r w:rsidR="007B4117">
              <w:rPr>
                <w:rFonts w:eastAsia="MS Mincho"/>
                <w:lang w:val="en-US"/>
              </w:rPr>
              <w:t xml:space="preserve"> </w:t>
            </w:r>
            <w:r w:rsidR="00A57768">
              <w:rPr>
                <w:rFonts w:eastAsia="MS Mincho"/>
                <w:lang w:val="en-US"/>
              </w:rPr>
              <w:t xml:space="preserve">Meanwhile, implementation-based solution is also available as mentioned in our answer to Q2. </w:t>
            </w:r>
            <w:r>
              <w:rPr>
                <w:rFonts w:eastAsia="MS Mincho"/>
                <w:lang w:val="en-US"/>
              </w:rPr>
              <w:t xml:space="preserve">On the other hand, if the majority companies prefer to further discuss this issue in official discussion phase, we are ok </w:t>
            </w:r>
            <w:r w:rsidR="0048516D">
              <w:rPr>
                <w:rFonts w:eastAsia="MS Mincho"/>
                <w:lang w:val="en-US"/>
              </w:rPr>
              <w:t>as long as</w:t>
            </w:r>
            <w:r>
              <w:rPr>
                <w:rFonts w:eastAsia="MS Mincho"/>
                <w:lang w:val="en-US"/>
              </w:rPr>
              <w:t xml:space="preserve"> the </w:t>
            </w:r>
            <w:r w:rsidR="002A2371">
              <w:rPr>
                <w:rFonts w:eastAsia="MS Mincho"/>
                <w:lang w:val="en-US"/>
              </w:rPr>
              <w:t xml:space="preserve">issue </w:t>
            </w:r>
            <w:r w:rsidR="00301AF3">
              <w:rPr>
                <w:rFonts w:eastAsia="MS Mincho"/>
                <w:lang w:val="en-US"/>
              </w:rPr>
              <w:t xml:space="preserve">to be discussed </w:t>
            </w:r>
            <w:r w:rsidR="00B46F09">
              <w:rPr>
                <w:rFonts w:eastAsia="MS Mincho"/>
                <w:lang w:val="en-US"/>
              </w:rPr>
              <w:t xml:space="preserve">does not </w:t>
            </w:r>
            <w:r w:rsidR="005B447D">
              <w:rPr>
                <w:rFonts w:eastAsia="MS Mincho"/>
                <w:lang w:val="en-US"/>
              </w:rPr>
              <w:t xml:space="preserve">possibly </w:t>
            </w:r>
            <w:r w:rsidR="00B46F09">
              <w:rPr>
                <w:rFonts w:eastAsia="MS Mincho"/>
                <w:lang w:val="en-US"/>
              </w:rPr>
              <w:t>lead to a missing of</w:t>
            </w:r>
            <w:r w:rsidR="009A57AB">
              <w:rPr>
                <w:rFonts w:eastAsia="MS Mincho"/>
                <w:lang w:val="en-US"/>
              </w:rPr>
              <w:t xml:space="preserve"> </w:t>
            </w:r>
            <w:r w:rsidR="00747E71">
              <w:rPr>
                <w:rFonts w:eastAsia="MS Mincho"/>
                <w:lang w:val="en-US"/>
              </w:rPr>
              <w:t xml:space="preserve">in-time completion of </w:t>
            </w:r>
            <w:r w:rsidR="009A57AB">
              <w:rPr>
                <w:rFonts w:eastAsia="MS Mincho"/>
                <w:lang w:val="en-US"/>
              </w:rPr>
              <w:t>Rel-16 IAB</w:t>
            </w:r>
            <w:r>
              <w:t xml:space="preserve">. </w:t>
            </w:r>
          </w:p>
        </w:tc>
      </w:tr>
      <w:tr w:rsidR="005F666F" w:rsidRPr="00C06A60" w:rsidTr="005F666F">
        <w:tc>
          <w:tcPr>
            <w:tcW w:w="591" w:type="pct"/>
          </w:tcPr>
          <w:p w:rsidR="005F666F" w:rsidRPr="00C06A60" w:rsidRDefault="00410EED" w:rsidP="005F666F">
            <w:pPr>
              <w:rPr>
                <w:rFonts w:eastAsia="MS Mincho"/>
                <w:lang w:val="en-US"/>
              </w:rPr>
            </w:pPr>
            <w:r>
              <w:rPr>
                <w:rFonts w:eastAsia="MS Mincho"/>
                <w:lang w:val="en-US"/>
              </w:rPr>
              <w:t>Ericsson</w:t>
            </w:r>
          </w:p>
        </w:tc>
        <w:tc>
          <w:tcPr>
            <w:tcW w:w="4409" w:type="pct"/>
          </w:tcPr>
          <w:p w:rsidR="005F666F" w:rsidRPr="00C06A60" w:rsidRDefault="00410EED" w:rsidP="005F666F">
            <w:pPr>
              <w:spacing w:line="240" w:lineRule="auto"/>
              <w:rPr>
                <w:lang w:val="en-US" w:eastAsia="zh-CN"/>
              </w:rPr>
            </w:pPr>
            <w:r>
              <w:rPr>
                <w:lang w:val="en-US" w:eastAsia="zh-CN"/>
              </w:rPr>
              <w:t xml:space="preserve">Yes, it should be brought to official email discussion </w:t>
            </w:r>
            <w:r w:rsidR="00430EB9">
              <w:rPr>
                <w:lang w:val="en-US" w:eastAsia="zh-CN"/>
              </w:rPr>
              <w:t xml:space="preserve">since it is </w:t>
            </w:r>
            <w:r>
              <w:rPr>
                <w:lang w:val="en-US" w:eastAsia="zh-CN"/>
              </w:rPr>
              <w:t>part of the WID objectives</w:t>
            </w:r>
            <w:r w:rsidR="00430EB9">
              <w:rPr>
                <w:lang w:val="en-US" w:eastAsia="zh-CN"/>
              </w:rPr>
              <w:t>.</w:t>
            </w:r>
            <w:r>
              <w:rPr>
                <w:lang w:val="en-US" w:eastAsia="zh-CN"/>
              </w:rPr>
              <w:t xml:space="preserve"> </w:t>
            </w:r>
            <w:r w:rsidR="00430EB9">
              <w:rPr>
                <w:lang w:val="en-US" w:eastAsia="zh-CN"/>
              </w:rPr>
              <w:t>Presently the functionality is missing,</w:t>
            </w:r>
            <w:r>
              <w:rPr>
                <w:lang w:val="en-US" w:eastAsia="zh-CN"/>
              </w:rPr>
              <w:t xml:space="preserve"> </w:t>
            </w:r>
            <w:r w:rsidR="001F1562">
              <w:rPr>
                <w:lang w:val="en-US" w:eastAsia="zh-CN"/>
              </w:rPr>
              <w:t>and</w:t>
            </w:r>
            <w:r>
              <w:rPr>
                <w:lang w:val="en-US" w:eastAsia="zh-CN"/>
              </w:rPr>
              <w:t xml:space="preserve"> the </w:t>
            </w:r>
            <w:proofErr w:type="spellStart"/>
            <w:r>
              <w:rPr>
                <w:lang w:val="en-US" w:eastAsia="zh-CN"/>
              </w:rPr>
              <w:t>T_delta</w:t>
            </w:r>
            <w:proofErr w:type="spellEnd"/>
            <w:r>
              <w:rPr>
                <w:lang w:val="en-US" w:eastAsia="zh-CN"/>
              </w:rPr>
              <w:t xml:space="preserve"> based BH link timing alignment is not complete </w:t>
            </w:r>
            <w:r w:rsidR="001F1562">
              <w:rPr>
                <w:lang w:val="en-US" w:eastAsia="zh-CN"/>
              </w:rPr>
              <w:t>without it</w:t>
            </w:r>
            <w:r>
              <w:rPr>
                <w:lang w:val="en-US" w:eastAsia="zh-CN"/>
              </w:rPr>
              <w:t>.</w:t>
            </w:r>
          </w:p>
        </w:tc>
      </w:tr>
      <w:tr w:rsidR="005F666F" w:rsidRPr="00C06A60" w:rsidTr="005F666F">
        <w:tc>
          <w:tcPr>
            <w:tcW w:w="591" w:type="pct"/>
          </w:tcPr>
          <w:p w:rsidR="005F666F" w:rsidRPr="00C06A60" w:rsidRDefault="0000070A" w:rsidP="005F666F">
            <w:pPr>
              <w:rPr>
                <w:rFonts w:eastAsia="MS Mincho"/>
                <w:lang w:val="en-US"/>
              </w:rPr>
            </w:pPr>
            <w:r>
              <w:rPr>
                <w:rFonts w:eastAsia="MS Mincho"/>
                <w:lang w:val="en-US"/>
              </w:rPr>
              <w:t>Qualcomm</w:t>
            </w:r>
          </w:p>
        </w:tc>
        <w:tc>
          <w:tcPr>
            <w:tcW w:w="4409" w:type="pct"/>
          </w:tcPr>
          <w:p w:rsidR="005F666F" w:rsidRPr="00C06A60" w:rsidRDefault="003B1CBC" w:rsidP="005F666F">
            <w:pPr>
              <w:spacing w:line="240" w:lineRule="auto"/>
              <w:rPr>
                <w:lang w:val="en-US" w:eastAsia="zh-CN"/>
              </w:rPr>
            </w:pPr>
            <w:r>
              <w:rPr>
                <w:lang w:val="en-US" w:eastAsia="zh-CN"/>
              </w:rPr>
              <w:t xml:space="preserve">We don’t think that at this stage there is room for the introduction of new signaling without compromising successful completion of the WI by RAN2/RAN3. As a result, the value of a potential discussion on this topic may </w:t>
            </w:r>
            <w:r w:rsidR="00521C97">
              <w:rPr>
                <w:lang w:val="en-US" w:eastAsia="zh-CN"/>
              </w:rPr>
              <w:t xml:space="preserve">likely </w:t>
            </w:r>
            <w:r>
              <w:rPr>
                <w:lang w:val="en-US" w:eastAsia="zh-CN"/>
              </w:rPr>
              <w:t xml:space="preserve">be limited to a better understanding and characterization of the issue, as well as </w:t>
            </w:r>
            <w:r w:rsidR="00440DE6">
              <w:rPr>
                <w:lang w:val="en-US" w:eastAsia="zh-CN"/>
              </w:rPr>
              <w:t xml:space="preserve">to </w:t>
            </w:r>
            <w:r>
              <w:rPr>
                <w:lang w:val="en-US" w:eastAsia="zh-CN"/>
              </w:rPr>
              <w:t xml:space="preserve">an assessment on the </w:t>
            </w:r>
            <w:r w:rsidR="00395F9B">
              <w:rPr>
                <w:lang w:val="en-US" w:eastAsia="zh-CN"/>
              </w:rPr>
              <w:t xml:space="preserve">applicability and effectiveness of the </w:t>
            </w:r>
            <w:r>
              <w:rPr>
                <w:lang w:val="en-US" w:eastAsia="zh-CN"/>
              </w:rPr>
              <w:t xml:space="preserve">proposed alternatives. </w:t>
            </w:r>
          </w:p>
        </w:tc>
      </w:tr>
      <w:tr w:rsidR="005F666F" w:rsidRPr="00C06A60" w:rsidTr="005F666F">
        <w:tc>
          <w:tcPr>
            <w:tcW w:w="591" w:type="pct"/>
          </w:tcPr>
          <w:p w:rsidR="005F666F" w:rsidRPr="00C23F24" w:rsidRDefault="00C23F24" w:rsidP="005F666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409" w:type="pct"/>
          </w:tcPr>
          <w:p w:rsidR="005F666F" w:rsidRPr="00C06A60" w:rsidRDefault="00C23F24" w:rsidP="00C23F24">
            <w:pPr>
              <w:spacing w:line="240" w:lineRule="auto"/>
              <w:rPr>
                <w:lang w:val="en-US" w:eastAsia="zh-CN"/>
              </w:rPr>
            </w:pPr>
            <w:r>
              <w:rPr>
                <w:lang w:val="en-US" w:eastAsia="zh-CN"/>
              </w:rPr>
              <w:t xml:space="preserve">We don’t see a need to have additional specification work to support the scenario. But we are ok to </w:t>
            </w:r>
            <w:r>
              <w:rPr>
                <w:lang w:val="en-US" w:eastAsia="zh-CN"/>
              </w:rPr>
              <w:lastRenderedPageBreak/>
              <w:t xml:space="preserve">have email thread if the majority want to discuss more on the scenario and possible solutions which does not require specification work. </w:t>
            </w:r>
          </w:p>
        </w:tc>
      </w:tr>
      <w:tr w:rsidR="00DB4C12" w:rsidRPr="00D50EC9" w:rsidTr="005F666F">
        <w:tc>
          <w:tcPr>
            <w:tcW w:w="591" w:type="pct"/>
          </w:tcPr>
          <w:p w:rsidR="00DB4C12" w:rsidRPr="00C06A60" w:rsidRDefault="00DB4C12" w:rsidP="00DB4C12">
            <w:pPr>
              <w:rPr>
                <w:rFonts w:eastAsia="MS Mincho"/>
                <w:lang w:val="en-US" w:eastAsia="ja-JP"/>
              </w:rPr>
            </w:pPr>
            <w:r>
              <w:rPr>
                <w:rFonts w:eastAsia="MS Mincho" w:hint="eastAsia"/>
                <w:lang w:val="en-US" w:eastAsia="ja-JP"/>
              </w:rPr>
              <w:lastRenderedPageBreak/>
              <w:t>NTT DOCOMO</w:t>
            </w:r>
          </w:p>
        </w:tc>
        <w:tc>
          <w:tcPr>
            <w:tcW w:w="4409" w:type="pct"/>
          </w:tcPr>
          <w:p w:rsidR="00DB4C12" w:rsidRPr="00AC547F" w:rsidRDefault="00DB4C12" w:rsidP="00DB4C12">
            <w:pPr>
              <w:spacing w:line="240" w:lineRule="auto"/>
              <w:rPr>
                <w:rFonts w:eastAsia="MS Mincho"/>
                <w:lang w:val="en-US" w:eastAsia="ja-JP"/>
              </w:rPr>
            </w:pPr>
            <w:r>
              <w:rPr>
                <w:rFonts w:eastAsia="MS Mincho" w:hint="eastAsia"/>
                <w:lang w:val="en-US" w:eastAsia="ja-JP"/>
              </w:rPr>
              <w:t xml:space="preserve">We have the same view with ZTE and Qualcomm, so that the topic may not </w:t>
            </w:r>
            <w:r>
              <w:rPr>
                <w:rFonts w:eastAsia="MS Mincho"/>
                <w:lang w:val="en-US" w:eastAsia="ja-JP"/>
              </w:rPr>
              <w:t xml:space="preserve">be </w:t>
            </w:r>
            <w:r>
              <w:rPr>
                <w:rFonts w:eastAsia="MS Mincho" w:hint="eastAsia"/>
                <w:lang w:val="en-US" w:eastAsia="ja-JP"/>
              </w:rPr>
              <w:t xml:space="preserve">the </w:t>
            </w:r>
            <w:r>
              <w:rPr>
                <w:rFonts w:eastAsia="MS Mincho"/>
                <w:lang w:val="en-US" w:eastAsia="ja-JP"/>
              </w:rPr>
              <w:t>essential/urgent</w:t>
            </w:r>
            <w:r>
              <w:rPr>
                <w:rFonts w:eastAsia="MS Mincho" w:hint="eastAsia"/>
                <w:lang w:val="en-US" w:eastAsia="ja-JP"/>
              </w:rPr>
              <w:t xml:space="preserve"> issue</w:t>
            </w:r>
            <w:r>
              <w:rPr>
                <w:rFonts w:eastAsia="MS Mincho"/>
                <w:lang w:val="en-US" w:eastAsia="ja-JP"/>
              </w:rPr>
              <w:t>, and it’s hard to introduce a new mechanism / signaling in this stage.</w:t>
            </w:r>
          </w:p>
        </w:tc>
      </w:tr>
      <w:tr w:rsidR="00106E93" w:rsidRPr="00D50EC9" w:rsidTr="005F666F">
        <w:tc>
          <w:tcPr>
            <w:tcW w:w="591" w:type="pct"/>
          </w:tcPr>
          <w:p w:rsidR="00106E93" w:rsidRPr="00106E93" w:rsidRDefault="00106E93" w:rsidP="00106E9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409" w:type="pct"/>
          </w:tcPr>
          <w:p w:rsidR="00106E93" w:rsidRPr="003B72B4" w:rsidRDefault="00106E93" w:rsidP="00106E93">
            <w:pPr>
              <w:spacing w:line="240" w:lineRule="auto"/>
              <w:rPr>
                <w:rFonts w:eastAsia="Malgun Gothic"/>
                <w:lang w:val="en-US" w:eastAsia="ko-KR"/>
              </w:rPr>
            </w:pPr>
            <w:r>
              <w:rPr>
                <w:rFonts w:eastAsiaTheme="minorEastAsia"/>
                <w:lang w:val="en-US" w:eastAsia="zh-CN"/>
              </w:rPr>
              <w:t>If NW implementation can handle such indication as pointed in Q1, there is no need to bring it to email discussion phase.</w:t>
            </w:r>
          </w:p>
        </w:tc>
      </w:tr>
      <w:tr w:rsidR="00DB4C12" w:rsidTr="005F666F">
        <w:tc>
          <w:tcPr>
            <w:tcW w:w="591" w:type="pct"/>
          </w:tcPr>
          <w:p w:rsidR="00DB4C12" w:rsidRDefault="00242E36" w:rsidP="00DB4C12">
            <w:pPr>
              <w:rPr>
                <w:rFonts w:eastAsia="Malgun Gothic"/>
                <w:lang w:val="en-US" w:eastAsia="ko-KR"/>
              </w:rPr>
            </w:pPr>
            <w:r>
              <w:rPr>
                <w:rFonts w:eastAsia="Malgun Gothic"/>
                <w:lang w:val="en-US" w:eastAsia="ko-KR"/>
              </w:rPr>
              <w:t>Nokia</w:t>
            </w:r>
          </w:p>
        </w:tc>
        <w:tc>
          <w:tcPr>
            <w:tcW w:w="4409" w:type="pct"/>
          </w:tcPr>
          <w:p w:rsidR="00DB4C12" w:rsidRDefault="00242E36" w:rsidP="00DB4C12">
            <w:pPr>
              <w:spacing w:line="240" w:lineRule="auto"/>
              <w:rPr>
                <w:rFonts w:eastAsia="Malgun Gothic"/>
                <w:lang w:val="en-US" w:eastAsia="ko-KR"/>
              </w:rPr>
            </w:pPr>
            <w:r>
              <w:rPr>
                <w:rFonts w:eastAsia="Malgun Gothic"/>
                <w:lang w:val="en-US" w:eastAsia="ko-KR"/>
              </w:rPr>
              <w:t xml:space="preserve">Not required. </w:t>
            </w:r>
          </w:p>
        </w:tc>
      </w:tr>
      <w:tr w:rsidR="00DB4C12" w:rsidTr="005F666F">
        <w:tc>
          <w:tcPr>
            <w:tcW w:w="591" w:type="pct"/>
          </w:tcPr>
          <w:p w:rsidR="00DB4C12" w:rsidRPr="00301358" w:rsidRDefault="0008735C" w:rsidP="00DB4C12">
            <w:pPr>
              <w:rPr>
                <w:rFonts w:eastAsia="Malgun Gothic"/>
                <w:lang w:eastAsia="ko-KR"/>
              </w:rPr>
            </w:pPr>
            <w:r>
              <w:rPr>
                <w:rFonts w:eastAsia="Malgun Gothic"/>
                <w:lang w:eastAsia="ko-KR"/>
              </w:rPr>
              <w:t>Intel</w:t>
            </w:r>
          </w:p>
        </w:tc>
        <w:tc>
          <w:tcPr>
            <w:tcW w:w="4409" w:type="pct"/>
          </w:tcPr>
          <w:p w:rsidR="00DB4C12" w:rsidRDefault="0008735C" w:rsidP="00DB4C12">
            <w:pPr>
              <w:spacing w:line="240" w:lineRule="auto"/>
              <w:rPr>
                <w:rFonts w:eastAsia="Malgun Gothic"/>
                <w:lang w:val="en-US" w:eastAsia="ko-KR"/>
              </w:rPr>
            </w:pPr>
            <w:r>
              <w:rPr>
                <w:rFonts w:eastAsia="Malgun Gothic"/>
                <w:lang w:val="en-US" w:eastAsia="ko-KR"/>
              </w:rPr>
              <w:t>Not required.</w:t>
            </w:r>
          </w:p>
        </w:tc>
      </w:tr>
      <w:tr w:rsidR="00941092" w:rsidTr="00941092">
        <w:tc>
          <w:tcPr>
            <w:tcW w:w="591" w:type="pct"/>
          </w:tcPr>
          <w:p w:rsidR="00941092" w:rsidRPr="00301358" w:rsidRDefault="00941092" w:rsidP="00B65B4B">
            <w:pPr>
              <w:rPr>
                <w:rFonts w:eastAsia="Malgun Gothic"/>
                <w:lang w:eastAsia="ko-KR"/>
              </w:rPr>
            </w:pPr>
            <w:r>
              <w:rPr>
                <w:rFonts w:eastAsia="Malgun Gothic"/>
                <w:lang w:eastAsia="ko-KR"/>
              </w:rPr>
              <w:t>LG</w:t>
            </w:r>
          </w:p>
        </w:tc>
        <w:tc>
          <w:tcPr>
            <w:tcW w:w="4409" w:type="pct"/>
          </w:tcPr>
          <w:p w:rsidR="00941092" w:rsidRDefault="00941092" w:rsidP="00B65B4B">
            <w:pPr>
              <w:spacing w:line="240" w:lineRule="auto"/>
              <w:rPr>
                <w:rFonts w:eastAsia="Malgun Gothic"/>
                <w:lang w:val="en-US" w:eastAsia="ko-KR"/>
              </w:rPr>
            </w:pPr>
            <w:r>
              <w:rPr>
                <w:rFonts w:eastAsia="Malgun Gothic"/>
                <w:lang w:val="en-US" w:eastAsia="ko-KR"/>
              </w:rPr>
              <w:t>Not required.</w:t>
            </w:r>
          </w:p>
        </w:tc>
      </w:tr>
      <w:tr w:rsidR="00C05944" w:rsidTr="00941092">
        <w:tc>
          <w:tcPr>
            <w:tcW w:w="591" w:type="pct"/>
          </w:tcPr>
          <w:p w:rsidR="00C05944" w:rsidRDefault="00C05944" w:rsidP="00B65B4B">
            <w:pPr>
              <w:rPr>
                <w:rFonts w:eastAsia="Malgun Gothic"/>
                <w:lang w:eastAsia="ko-KR"/>
              </w:rPr>
            </w:pPr>
            <w:r>
              <w:rPr>
                <w:rFonts w:eastAsia="Malgun Gothic" w:hint="eastAsia"/>
                <w:lang w:eastAsia="ko-KR"/>
              </w:rPr>
              <w:t>Samsung</w:t>
            </w:r>
          </w:p>
        </w:tc>
        <w:tc>
          <w:tcPr>
            <w:tcW w:w="4409" w:type="pct"/>
          </w:tcPr>
          <w:p w:rsidR="00C05944" w:rsidRDefault="00C05944" w:rsidP="00B65B4B">
            <w:pPr>
              <w:spacing w:line="240" w:lineRule="auto"/>
              <w:rPr>
                <w:rFonts w:eastAsia="Malgun Gothic"/>
                <w:lang w:val="en-US" w:eastAsia="ko-KR"/>
              </w:rPr>
            </w:pPr>
            <w:r>
              <w:rPr>
                <w:rFonts w:eastAsia="Malgun Gothic" w:hint="eastAsia"/>
                <w:lang w:val="en-US" w:eastAsia="ko-KR"/>
              </w:rPr>
              <w:t>No</w:t>
            </w:r>
            <w:r>
              <w:rPr>
                <w:rFonts w:eastAsia="Malgun Gothic"/>
                <w:lang w:val="en-US" w:eastAsia="ko-KR"/>
              </w:rPr>
              <w:t xml:space="preserve"> </w:t>
            </w:r>
            <w:r>
              <w:rPr>
                <w:rFonts w:eastAsia="Malgun Gothic" w:hint="eastAsia"/>
                <w:lang w:val="en-US" w:eastAsia="ko-KR"/>
              </w:rPr>
              <w:t>need</w:t>
            </w:r>
          </w:p>
        </w:tc>
      </w:tr>
    </w:tbl>
    <w:p w:rsidR="005F666F" w:rsidRDefault="005F666F" w:rsidP="00130383">
      <w:pPr>
        <w:pStyle w:val="YJ--"/>
        <w:spacing w:beforeLines="0" w:afterLines="0"/>
        <w:ind w:firstLineChars="0" w:firstLine="0"/>
        <w:rPr>
          <w:rFonts w:eastAsia="SimHei"/>
          <w:b/>
          <w:i/>
          <w:lang w:val="en-US" w:eastAsia="zh-CN"/>
        </w:rPr>
      </w:pPr>
    </w:p>
    <w:p w:rsidR="00C54BB8" w:rsidRDefault="00C54BB8" w:rsidP="00C54BB8">
      <w:pPr>
        <w:pStyle w:val="Heading2"/>
      </w:pPr>
      <w:r>
        <w:t>FL summary of preparation phase discussion</w:t>
      </w:r>
    </w:p>
    <w:p w:rsidR="00C54BB8" w:rsidRPr="00D3574B" w:rsidRDefault="00C54BB8" w:rsidP="00C54BB8">
      <w:pPr>
        <w:pStyle w:val="YJ--"/>
        <w:spacing w:beforeLines="0" w:afterLines="0"/>
        <w:ind w:firstLineChars="0" w:firstLine="0"/>
        <w:rPr>
          <w:rFonts w:eastAsia="SimHei"/>
          <w:b/>
          <w:i/>
          <w:u w:val="single"/>
          <w:lang w:val="en-US" w:eastAsia="zh-CN"/>
        </w:rPr>
      </w:pPr>
      <w:r w:rsidRPr="00D3574B">
        <w:rPr>
          <w:rFonts w:eastAsia="SimHei"/>
          <w:b/>
          <w:i/>
          <w:u w:val="single"/>
          <w:lang w:val="en-US" w:eastAsia="zh-CN"/>
        </w:rPr>
        <w:t>For discussion on Q1</w:t>
      </w:r>
    </w:p>
    <w:p w:rsidR="00C54BB8" w:rsidRDefault="00C54BB8" w:rsidP="00C54BB8">
      <w:pPr>
        <w:pStyle w:val="YJ--"/>
        <w:spacing w:beforeLines="0" w:afterLines="0"/>
        <w:ind w:firstLineChars="0" w:firstLine="0"/>
        <w:rPr>
          <w:rFonts w:eastAsia="SimHei"/>
          <w:lang w:val="en-US" w:eastAsia="zh-CN"/>
        </w:rPr>
      </w:pPr>
      <w:r>
        <w:rPr>
          <w:rFonts w:eastAsia="SimHei"/>
          <w:lang w:val="en-US" w:eastAsia="zh-CN"/>
        </w:rPr>
        <w:t>One company raised the motivation of supporting AL-BL timing misalignment as to avoid missing of support of out-of-band relaying, e.g., the BL (Backhaul Link) operating on 28GHz and AL (Access Link) operating on 3.5GHz. On the other hand, the majority companies hold the opposite view regarding to the necessity and feasibility for the specification support of AL-BL misalignment.</w:t>
      </w:r>
    </w:p>
    <w:p w:rsidR="00C54BB8" w:rsidRPr="000552B3" w:rsidRDefault="00C54BB8" w:rsidP="00C54BB8">
      <w:pPr>
        <w:pStyle w:val="YJ--"/>
        <w:numPr>
          <w:ilvl w:val="0"/>
          <w:numId w:val="39"/>
        </w:numPr>
        <w:spacing w:beforeLines="0" w:afterLines="0"/>
        <w:ind w:firstLineChars="0"/>
        <w:rPr>
          <w:rFonts w:eastAsia="SimHei"/>
          <w:lang w:val="en-US" w:eastAsia="zh-CN"/>
        </w:rPr>
      </w:pPr>
      <w:r>
        <w:rPr>
          <w:rFonts w:eastAsia="SimHei"/>
          <w:lang w:val="en-US" w:eastAsia="zh-CN"/>
        </w:rPr>
        <w:t xml:space="preserve">2 companies do not think </w:t>
      </w:r>
      <w:r>
        <w:rPr>
          <w:rFonts w:eastAsia="Malgun Gothic"/>
          <w:lang w:val="en-US" w:eastAsia="ko-KR"/>
        </w:rPr>
        <w:t xml:space="preserve">a reasonable deployment would only use 28GHz band for BL. To use both 3.5GHz and 28GHz for BL is more beneficial. </w:t>
      </w:r>
    </w:p>
    <w:p w:rsidR="00C54BB8" w:rsidRPr="00000DC2" w:rsidRDefault="00C54BB8" w:rsidP="00C54BB8">
      <w:pPr>
        <w:pStyle w:val="YJ--"/>
        <w:numPr>
          <w:ilvl w:val="0"/>
          <w:numId w:val="39"/>
        </w:numPr>
        <w:spacing w:beforeLines="0" w:afterLines="0"/>
        <w:ind w:firstLineChars="0"/>
        <w:rPr>
          <w:rFonts w:eastAsia="SimHei"/>
          <w:lang w:val="en-US" w:eastAsia="zh-CN"/>
        </w:rPr>
      </w:pPr>
      <w:r>
        <w:rPr>
          <w:rFonts w:eastAsia="Malgun Gothic"/>
          <w:lang w:val="en-US" w:eastAsia="ko-KR"/>
        </w:rPr>
        <w:t xml:space="preserve">In case the BL uses only the carrier with no frequency-overlapping with AL (e.g., BL uses 28GHz and AL uses 3.5GHz), 2 companies mentioned that the timing on AL across IAB hops can still use GNSS-based synchronization. </w:t>
      </w:r>
    </w:p>
    <w:p w:rsidR="00C54BB8" w:rsidRPr="00723817" w:rsidRDefault="00C54BB8" w:rsidP="00C54BB8">
      <w:pPr>
        <w:pStyle w:val="YJ--"/>
        <w:numPr>
          <w:ilvl w:val="0"/>
          <w:numId w:val="39"/>
        </w:numPr>
        <w:spacing w:beforeLines="0" w:afterLines="0"/>
        <w:ind w:firstLineChars="0"/>
        <w:rPr>
          <w:rFonts w:eastAsia="SimHei"/>
          <w:lang w:val="en-US" w:eastAsia="zh-CN"/>
        </w:rPr>
      </w:pPr>
      <w:r>
        <w:rPr>
          <w:rFonts w:eastAsia="Malgun Gothic"/>
          <w:lang w:val="en-US" w:eastAsia="ko-KR"/>
        </w:rPr>
        <w:t xml:space="preserve">Without assistance from GNSS, as long as the AL-BL timing gap at parent node is measurable and controllable, </w:t>
      </w:r>
      <w:r w:rsidR="00A7252E">
        <w:rPr>
          <w:rFonts w:eastAsia="Malgun Gothic"/>
          <w:lang w:val="en-US" w:eastAsia="ko-KR"/>
        </w:rPr>
        <w:t>7</w:t>
      </w:r>
      <w:r>
        <w:rPr>
          <w:rFonts w:eastAsia="Malgun Gothic"/>
          <w:lang w:val="en-US" w:eastAsia="ko-KR"/>
        </w:rPr>
        <w:t xml:space="preserve"> companies believe the AL-BL timing gap information can be delivered to IAB node by OAM or implementations, and 1 company thinks the gap in this case can then be controlled to be zero to bypass the whole issue. </w:t>
      </w:r>
    </w:p>
    <w:p w:rsidR="00C54BB8" w:rsidRPr="00667558" w:rsidRDefault="00C54BB8" w:rsidP="00C54BB8">
      <w:pPr>
        <w:pStyle w:val="YJ--"/>
        <w:numPr>
          <w:ilvl w:val="0"/>
          <w:numId w:val="39"/>
        </w:numPr>
        <w:spacing w:beforeLines="0" w:afterLines="0"/>
        <w:ind w:firstLineChars="0"/>
        <w:rPr>
          <w:rFonts w:eastAsia="SimHei"/>
          <w:lang w:val="en-US" w:eastAsia="zh-CN"/>
        </w:rPr>
      </w:pPr>
      <w:r>
        <w:rPr>
          <w:rFonts w:eastAsia="Malgun Gothic"/>
          <w:lang w:val="en-US" w:eastAsia="ko-KR"/>
        </w:rPr>
        <w:t>If the AL-BL timing gap is not measurable or controllable at the parent node, the specification support to deliver that gap information over-the-air to IAB node would be anyway impossible or meaningless. In addition, 1 company reminds that the same difficulty in measuring/controlling AL-BL timing alignment at the parent node would happen at the IAB node as well when the IAB node tries to set DL-</w:t>
      </w:r>
      <w:proofErr w:type="spellStart"/>
      <w:r>
        <w:rPr>
          <w:rFonts w:eastAsia="Malgun Gothic"/>
          <w:lang w:val="en-US" w:eastAsia="ko-KR"/>
        </w:rPr>
        <w:t>Tx</w:t>
      </w:r>
      <w:proofErr w:type="spellEnd"/>
      <w:r>
        <w:rPr>
          <w:rFonts w:eastAsia="Malgun Gothic"/>
          <w:lang w:val="en-US" w:eastAsia="ko-KR"/>
        </w:rPr>
        <w:t xml:space="preserve"> timing on AL relative to the DL-Rx timing on BL by an  interval of (one-way delay on BL + informed gap).  </w:t>
      </w:r>
    </w:p>
    <w:p w:rsidR="00C54BB8" w:rsidRDefault="00C54BB8" w:rsidP="00C54BB8">
      <w:pPr>
        <w:pStyle w:val="YJ--"/>
        <w:spacing w:beforeLines="0" w:afterLines="0"/>
        <w:ind w:firstLineChars="0" w:firstLine="0"/>
        <w:rPr>
          <w:rFonts w:eastAsia="Malgun Gothic"/>
          <w:lang w:val="en-US" w:eastAsia="ko-KR"/>
        </w:rPr>
      </w:pPr>
    </w:p>
    <w:p w:rsidR="00C54BB8" w:rsidRDefault="00C54BB8" w:rsidP="00C54BB8">
      <w:pPr>
        <w:pStyle w:val="YJ--"/>
        <w:spacing w:beforeLines="0" w:afterLines="0"/>
        <w:ind w:firstLineChars="0" w:firstLine="0"/>
        <w:rPr>
          <w:rFonts w:eastAsia="SimHei"/>
          <w:b/>
          <w:i/>
          <w:u w:val="single"/>
          <w:lang w:val="en-US" w:eastAsia="zh-CN"/>
        </w:rPr>
      </w:pPr>
      <w:r>
        <w:rPr>
          <w:rFonts w:eastAsia="SimHei"/>
          <w:b/>
          <w:i/>
          <w:u w:val="single"/>
          <w:lang w:val="en-US" w:eastAsia="zh-CN"/>
        </w:rPr>
        <w:t>For discussion on Q2</w:t>
      </w:r>
    </w:p>
    <w:p w:rsidR="00C54BB8" w:rsidRPr="006D1CC2" w:rsidRDefault="00C54BB8" w:rsidP="00C54BB8">
      <w:pPr>
        <w:pStyle w:val="YJ--"/>
        <w:spacing w:beforeLines="0" w:afterLines="0"/>
        <w:ind w:firstLineChars="0" w:firstLine="0"/>
        <w:rPr>
          <w:rFonts w:eastAsia="SimHei"/>
          <w:lang w:val="en-US" w:eastAsia="zh-CN"/>
        </w:rPr>
      </w:pPr>
      <w:r>
        <w:rPr>
          <w:rFonts w:eastAsia="SimHei"/>
          <w:lang w:val="en-US" w:eastAsia="zh-CN"/>
        </w:rPr>
        <w:t xml:space="preserve">The companies’ feedback does not lead to a common base for a new specification solution that can be confidently finished in this meeting. To be more specific, </w:t>
      </w:r>
    </w:p>
    <w:p w:rsidR="00C54BB8" w:rsidRDefault="00A7252E" w:rsidP="00C54BB8">
      <w:pPr>
        <w:pStyle w:val="YJ--"/>
        <w:numPr>
          <w:ilvl w:val="0"/>
          <w:numId w:val="40"/>
        </w:numPr>
        <w:spacing w:beforeLines="0" w:afterLines="0"/>
        <w:ind w:firstLineChars="0"/>
        <w:rPr>
          <w:rFonts w:eastAsia="SimHei"/>
          <w:lang w:val="en-US" w:eastAsia="zh-CN"/>
        </w:rPr>
      </w:pPr>
      <w:r>
        <w:rPr>
          <w:rFonts w:eastAsia="SimHei"/>
          <w:lang w:val="en-US" w:eastAsia="zh-CN"/>
        </w:rPr>
        <w:t>7</w:t>
      </w:r>
      <w:r w:rsidR="00C54BB8">
        <w:rPr>
          <w:rFonts w:eastAsia="SimHei"/>
          <w:lang w:val="en-US" w:eastAsia="zh-CN"/>
        </w:rPr>
        <w:t xml:space="preserve"> companies believe that the support of AL-BL misalignment can be supported by either implementation (as mentioned in their Q1 comments) or existing OTA-based case-1 timing mechanism. </w:t>
      </w:r>
    </w:p>
    <w:p w:rsidR="00C54BB8" w:rsidRDefault="00C54BB8" w:rsidP="00C54BB8">
      <w:pPr>
        <w:pStyle w:val="YJ--"/>
        <w:numPr>
          <w:ilvl w:val="0"/>
          <w:numId w:val="40"/>
        </w:numPr>
        <w:spacing w:beforeLines="0" w:afterLines="0"/>
        <w:ind w:firstLineChars="0"/>
        <w:rPr>
          <w:rFonts w:eastAsia="SimHei"/>
          <w:lang w:val="en-US" w:eastAsia="zh-CN"/>
        </w:rPr>
      </w:pPr>
      <w:r>
        <w:rPr>
          <w:rFonts w:eastAsia="SimHei"/>
          <w:lang w:val="en-US" w:eastAsia="zh-CN"/>
        </w:rPr>
        <w:t xml:space="preserve">1 company gives </w:t>
      </w:r>
      <w:r w:rsidR="00F80E2F">
        <w:rPr>
          <w:rFonts w:eastAsia="SimHei"/>
          <w:lang w:val="en-US" w:eastAsia="zh-CN"/>
        </w:rPr>
        <w:t xml:space="preserve">one intended </w:t>
      </w:r>
      <w:r>
        <w:rPr>
          <w:rFonts w:eastAsia="SimHei"/>
          <w:lang w:val="en-US" w:eastAsia="zh-CN"/>
        </w:rPr>
        <w:t xml:space="preserve">solution for defining an AL-BL gap at the parent node and defining the signaling to deliver the gap to IAB node.  From FL point of view, these details reveal at least two RAN1 impacts that are not sufficiently discussed so far in estimation of whether the work can fit in Rel-16 timeframe.  </w:t>
      </w:r>
    </w:p>
    <w:p w:rsidR="00C54BB8" w:rsidRDefault="00C54BB8" w:rsidP="00C54BB8">
      <w:pPr>
        <w:pStyle w:val="YJ--"/>
        <w:numPr>
          <w:ilvl w:val="1"/>
          <w:numId w:val="40"/>
        </w:numPr>
        <w:spacing w:beforeLines="0" w:afterLines="0"/>
        <w:ind w:firstLineChars="0"/>
        <w:rPr>
          <w:rFonts w:eastAsia="SimHei"/>
          <w:lang w:val="en-US" w:eastAsia="zh-CN"/>
        </w:rPr>
      </w:pPr>
      <w:r>
        <w:rPr>
          <w:rFonts w:eastAsia="SimHei"/>
          <w:lang w:val="en-US" w:eastAsia="zh-CN"/>
        </w:rPr>
        <w:t xml:space="preserve">Rather than dealing with AL and BL that are far separated in frequency, the introduced solution is now defined upon cell1 and cell2. Then from RAN1 perspective, the case-1 timing framework would be fundamentally changed in order to support </w:t>
      </w:r>
      <w:r w:rsidR="001A01CE">
        <w:rPr>
          <w:rFonts w:eastAsia="SimHei"/>
          <w:lang w:val="en-US" w:eastAsia="zh-CN"/>
        </w:rPr>
        <w:t xml:space="preserve">different </w:t>
      </w:r>
      <w:r>
        <w:rPr>
          <w:rFonts w:eastAsia="SimHei"/>
          <w:lang w:val="en-US" w:eastAsia="zh-CN"/>
        </w:rPr>
        <w:t>DU transmission timing for cell1, cell2 and etc. The impact to resource multiplexing would be brought back to the discussion table. It is not wise to make such a framework-level change at this late stage of Rel-16 maintenance.</w:t>
      </w:r>
    </w:p>
    <w:p w:rsidR="00C54BB8" w:rsidRDefault="00C54BB8" w:rsidP="00C54BB8">
      <w:pPr>
        <w:pStyle w:val="YJ--"/>
        <w:numPr>
          <w:ilvl w:val="1"/>
          <w:numId w:val="40"/>
        </w:numPr>
        <w:spacing w:beforeLines="0" w:afterLines="0"/>
        <w:ind w:firstLineChars="0"/>
        <w:rPr>
          <w:rFonts w:eastAsia="SimHei"/>
          <w:lang w:val="en-US" w:eastAsia="zh-CN"/>
        </w:rPr>
      </w:pPr>
      <w:r>
        <w:rPr>
          <w:rFonts w:eastAsia="SimHei"/>
          <w:lang w:val="en-US" w:eastAsia="zh-CN"/>
        </w:rPr>
        <w:t xml:space="preserve">The current RAN1 specification </w:t>
      </w:r>
      <w:r w:rsidR="00B163AC">
        <w:rPr>
          <w:rFonts w:eastAsia="SimHei"/>
          <w:lang w:val="en-US" w:eastAsia="zh-CN"/>
        </w:rPr>
        <w:t xml:space="preserve">of case-1 timing </w:t>
      </w:r>
      <w:r>
        <w:rPr>
          <w:rFonts w:eastAsia="SimHei"/>
          <w:lang w:val="en-US" w:eastAsia="zh-CN"/>
        </w:rPr>
        <w:t>terminates at the estimation of one-way propagation delay. How this one-way delay is used to set DL-</w:t>
      </w:r>
      <w:proofErr w:type="spellStart"/>
      <w:r>
        <w:rPr>
          <w:rFonts w:eastAsia="SimHei"/>
          <w:lang w:val="en-US" w:eastAsia="zh-CN"/>
        </w:rPr>
        <w:t>Tx</w:t>
      </w:r>
      <w:proofErr w:type="spellEnd"/>
      <w:r>
        <w:rPr>
          <w:rFonts w:eastAsia="SimHei"/>
          <w:lang w:val="en-US" w:eastAsia="zh-CN"/>
        </w:rPr>
        <w:t xml:space="preserve"> timing is not specified. This status could be changed when the AL-BL offsets at the parent node is informed to IAB node and applied to cell1, cell2 and etc.   </w:t>
      </w:r>
    </w:p>
    <w:p w:rsidR="00C54BB8" w:rsidRDefault="00C54BB8" w:rsidP="00C54BB8">
      <w:pPr>
        <w:pStyle w:val="YJ--"/>
        <w:spacing w:beforeLines="0" w:afterLines="0"/>
        <w:ind w:firstLineChars="0" w:firstLine="0"/>
        <w:rPr>
          <w:rFonts w:eastAsia="SimHei"/>
          <w:lang w:val="en-US" w:eastAsia="zh-CN"/>
        </w:rPr>
      </w:pPr>
    </w:p>
    <w:p w:rsidR="00C54BB8" w:rsidRDefault="00C54BB8" w:rsidP="00C54BB8">
      <w:pPr>
        <w:pStyle w:val="YJ--"/>
        <w:spacing w:beforeLines="0" w:afterLines="0"/>
        <w:ind w:firstLineChars="0" w:firstLine="0"/>
        <w:rPr>
          <w:rFonts w:eastAsia="SimHei"/>
          <w:b/>
          <w:i/>
          <w:u w:val="single"/>
          <w:lang w:val="en-US" w:eastAsia="zh-CN"/>
        </w:rPr>
      </w:pPr>
      <w:r>
        <w:rPr>
          <w:rFonts w:eastAsia="SimHei"/>
          <w:b/>
          <w:i/>
          <w:u w:val="single"/>
          <w:lang w:val="en-US" w:eastAsia="zh-CN"/>
        </w:rPr>
        <w:t>For discussion on Q3</w:t>
      </w:r>
    </w:p>
    <w:p w:rsidR="00C54BB8" w:rsidRDefault="00A7252E" w:rsidP="00C54BB8">
      <w:pPr>
        <w:pStyle w:val="YJ--"/>
        <w:spacing w:beforeLines="0" w:afterLines="0"/>
        <w:ind w:firstLineChars="0" w:firstLine="0"/>
        <w:rPr>
          <w:rFonts w:eastAsia="SimHei"/>
          <w:lang w:val="en-US" w:eastAsia="zh-CN"/>
        </w:rPr>
      </w:pPr>
      <w:r>
        <w:rPr>
          <w:rFonts w:eastAsia="SimHei"/>
          <w:lang w:val="en-US" w:eastAsia="zh-CN"/>
        </w:rPr>
        <w:t>9</w:t>
      </w:r>
      <w:r w:rsidR="00C54BB8">
        <w:rPr>
          <w:rFonts w:eastAsia="SimHei"/>
          <w:lang w:val="en-US" w:eastAsia="zh-CN"/>
        </w:rPr>
        <w:t xml:space="preserve"> companies judge no strong need to bring the topic to official email discussion phase for a specification-based solution, while 1 company believes the official discussion should be taken to reach the specification-based solution to support out-of-band relay. </w:t>
      </w:r>
    </w:p>
    <w:p w:rsidR="00C54BB8" w:rsidRDefault="00C54BB8" w:rsidP="00C54BB8">
      <w:pPr>
        <w:pStyle w:val="YJ--"/>
        <w:spacing w:beforeLines="0" w:afterLines="0"/>
        <w:ind w:firstLineChars="0" w:firstLine="0"/>
        <w:rPr>
          <w:rFonts w:eastAsia="SimHei"/>
          <w:lang w:val="en-US" w:eastAsia="zh-CN"/>
        </w:rPr>
      </w:pPr>
    </w:p>
    <w:p w:rsidR="00C54BB8" w:rsidRDefault="00C54BB8" w:rsidP="00C54BB8">
      <w:pPr>
        <w:pStyle w:val="YJ--"/>
        <w:spacing w:beforeLines="0" w:afterLines="0"/>
        <w:ind w:firstLineChars="0" w:firstLine="0"/>
        <w:rPr>
          <w:rFonts w:eastAsia="SimHei"/>
          <w:lang w:val="en-US" w:eastAsia="zh-CN"/>
        </w:rPr>
      </w:pPr>
      <w:r w:rsidRPr="00515B56">
        <w:rPr>
          <w:rFonts w:eastAsia="SimHei"/>
          <w:highlight w:val="yellow"/>
          <w:lang w:val="en-US" w:eastAsia="zh-CN"/>
        </w:rPr>
        <w:t>FL proposal:</w:t>
      </w:r>
    </w:p>
    <w:p w:rsidR="00C54BB8" w:rsidRPr="001719EC" w:rsidRDefault="00C54BB8" w:rsidP="00C54BB8">
      <w:pPr>
        <w:pStyle w:val="YJ--"/>
        <w:spacing w:beforeLines="0" w:afterLines="0"/>
        <w:ind w:firstLineChars="0" w:firstLine="0"/>
        <w:rPr>
          <w:rFonts w:eastAsia="SimHei"/>
          <w:b/>
          <w:i/>
          <w:lang w:val="en-US" w:eastAsia="zh-CN"/>
        </w:rPr>
      </w:pPr>
      <w:r w:rsidRPr="001719EC">
        <w:rPr>
          <w:rFonts w:eastAsia="SimHei"/>
          <w:b/>
          <w:i/>
          <w:lang w:val="en-US" w:eastAsia="zh-CN"/>
        </w:rPr>
        <w:t xml:space="preserve">Preparation phase email discussion conclusion: </w:t>
      </w:r>
    </w:p>
    <w:p w:rsidR="00C54BB8" w:rsidRPr="001719EC" w:rsidRDefault="00C54BB8" w:rsidP="00C54BB8">
      <w:pPr>
        <w:pStyle w:val="YJ--"/>
        <w:spacing w:beforeLines="0" w:afterLines="0"/>
        <w:ind w:firstLineChars="0" w:firstLine="0"/>
        <w:rPr>
          <w:rFonts w:eastAsia="SimHei"/>
          <w:i/>
          <w:lang w:val="en-US" w:eastAsia="zh-CN"/>
        </w:rPr>
      </w:pPr>
      <w:r w:rsidRPr="001719EC">
        <w:rPr>
          <w:rFonts w:eastAsia="SimHei"/>
          <w:i/>
          <w:lang w:val="en-US" w:eastAsia="zh-CN"/>
        </w:rPr>
        <w:t>For out-of-band relaying not necessarily having intra-node DL-</w:t>
      </w:r>
      <w:proofErr w:type="spellStart"/>
      <w:r w:rsidRPr="001719EC">
        <w:rPr>
          <w:rFonts w:eastAsia="SimHei"/>
          <w:i/>
          <w:lang w:val="en-US" w:eastAsia="zh-CN"/>
        </w:rPr>
        <w:t>Tx</w:t>
      </w:r>
      <w:proofErr w:type="spellEnd"/>
      <w:r w:rsidRPr="001719EC">
        <w:rPr>
          <w:rFonts w:eastAsia="SimHei"/>
          <w:i/>
          <w:lang w:val="en-US" w:eastAsia="zh-CN"/>
        </w:rPr>
        <w:t xml:space="preserve"> timing alignment between access link and backhaul link, </w:t>
      </w:r>
    </w:p>
    <w:p w:rsidR="00C54BB8" w:rsidRPr="001719EC" w:rsidRDefault="00C54BB8" w:rsidP="00C54BB8">
      <w:pPr>
        <w:pStyle w:val="YJ--"/>
        <w:numPr>
          <w:ilvl w:val="0"/>
          <w:numId w:val="41"/>
        </w:numPr>
        <w:spacing w:beforeLines="0" w:afterLines="0"/>
        <w:ind w:firstLineChars="0"/>
        <w:rPr>
          <w:rFonts w:eastAsia="SimHei"/>
          <w:i/>
          <w:lang w:val="en-US" w:eastAsia="zh-CN"/>
        </w:rPr>
      </w:pPr>
      <w:r w:rsidRPr="001719EC">
        <w:rPr>
          <w:rFonts w:eastAsia="SimHei"/>
          <w:i/>
          <w:lang w:val="en-US" w:eastAsia="zh-CN"/>
        </w:rPr>
        <w:lastRenderedPageBreak/>
        <w:t xml:space="preserve">The access link timing synchronization across hops can rely on </w:t>
      </w:r>
      <w:r w:rsidR="00790C1B">
        <w:rPr>
          <w:rFonts w:eastAsia="SimHei"/>
          <w:i/>
          <w:lang w:val="en-US" w:eastAsia="zh-CN"/>
        </w:rPr>
        <w:t xml:space="preserve">backhaul link CA between in-band carrier and out-of-band carrier, </w:t>
      </w:r>
      <w:r w:rsidRPr="001719EC">
        <w:rPr>
          <w:rFonts w:eastAsia="SimHei"/>
          <w:i/>
          <w:lang w:val="en-US" w:eastAsia="zh-CN"/>
        </w:rPr>
        <w:t xml:space="preserve">GNSS, existing OTA-based case-1 timing mechanism or OAM/implementation. </w:t>
      </w:r>
    </w:p>
    <w:p w:rsidR="00C54BB8" w:rsidRPr="001719EC" w:rsidRDefault="00C54BB8" w:rsidP="00C54BB8">
      <w:pPr>
        <w:pStyle w:val="YJ--"/>
        <w:numPr>
          <w:ilvl w:val="0"/>
          <w:numId w:val="41"/>
        </w:numPr>
        <w:spacing w:beforeLines="0" w:afterLines="0"/>
        <w:ind w:firstLineChars="0"/>
        <w:rPr>
          <w:rFonts w:eastAsia="SimHei"/>
          <w:i/>
          <w:lang w:val="en-US" w:eastAsia="zh-CN"/>
        </w:rPr>
      </w:pPr>
      <w:r w:rsidRPr="001719EC">
        <w:rPr>
          <w:rFonts w:eastAsia="SimHei"/>
          <w:i/>
          <w:lang w:val="en-US" w:eastAsia="zh-CN"/>
        </w:rPr>
        <w:t xml:space="preserve">The necessity and feasibility, including </w:t>
      </w:r>
      <w:r w:rsidR="00790C1B">
        <w:rPr>
          <w:rFonts w:eastAsia="SimHei"/>
          <w:i/>
          <w:lang w:val="en-US" w:eastAsia="zh-CN"/>
        </w:rPr>
        <w:t>chance</w:t>
      </w:r>
      <w:r w:rsidRPr="001719EC">
        <w:rPr>
          <w:rFonts w:eastAsia="SimHei"/>
          <w:i/>
          <w:lang w:val="en-US" w:eastAsia="zh-CN"/>
        </w:rPr>
        <w:t xml:space="preserve"> </w:t>
      </w:r>
      <w:r w:rsidR="006F4A0D">
        <w:rPr>
          <w:rFonts w:eastAsia="SimHei"/>
          <w:i/>
          <w:lang w:val="en-US" w:eastAsia="zh-CN"/>
        </w:rPr>
        <w:t>of</w:t>
      </w:r>
      <w:bookmarkStart w:id="9" w:name="_GoBack"/>
      <w:bookmarkEnd w:id="9"/>
      <w:r w:rsidRPr="001719EC">
        <w:rPr>
          <w:rFonts w:eastAsia="SimHei"/>
          <w:i/>
          <w:lang w:val="en-US" w:eastAsia="zh-CN"/>
        </w:rPr>
        <w:t xml:space="preserve"> in-t</w:t>
      </w:r>
      <w:r>
        <w:rPr>
          <w:rFonts w:eastAsia="SimHei"/>
          <w:i/>
          <w:lang w:val="en-US" w:eastAsia="zh-CN"/>
        </w:rPr>
        <w:t>ime completion of Rel-16 IAB, for introducing</w:t>
      </w:r>
      <w:r w:rsidRPr="001719EC">
        <w:rPr>
          <w:rFonts w:eastAsia="SimHei"/>
          <w:i/>
          <w:lang w:val="en-US" w:eastAsia="zh-CN"/>
        </w:rPr>
        <w:t xml:space="preserve"> new signaling and mechanism is not well justified. </w:t>
      </w:r>
    </w:p>
    <w:p w:rsidR="006F608E" w:rsidRPr="000025C6" w:rsidRDefault="00C54BB8" w:rsidP="00760575">
      <w:pPr>
        <w:pStyle w:val="YJ--"/>
        <w:spacing w:beforeLines="0" w:afterLines="0"/>
        <w:ind w:firstLineChars="0" w:firstLine="0"/>
        <w:rPr>
          <w:rFonts w:eastAsia="SimHei"/>
          <w:i/>
          <w:lang w:val="en-US" w:eastAsia="zh-CN"/>
        </w:rPr>
      </w:pPr>
      <w:r w:rsidRPr="000025C6">
        <w:rPr>
          <w:rFonts w:eastAsia="SimHei"/>
          <w:i/>
          <w:lang w:val="en-US" w:eastAsia="zh-CN"/>
        </w:rPr>
        <w:t>Therefore, the topic is not brought to official email discussion.</w:t>
      </w:r>
    </w:p>
    <w:p w:rsidR="002E5365" w:rsidRPr="002E5365" w:rsidRDefault="006F608E" w:rsidP="006F608E">
      <w:pPr>
        <w:pStyle w:val="YJ--"/>
        <w:numPr>
          <w:ilvl w:val="0"/>
          <w:numId w:val="42"/>
        </w:numPr>
        <w:spacing w:beforeLines="0" w:afterLines="0"/>
        <w:ind w:left="720" w:firstLineChars="0"/>
        <w:rPr>
          <w:rStyle w:val="Emphasis"/>
          <w:rFonts w:eastAsia="SimHei"/>
          <w:iCs w:val="0"/>
          <w:lang w:val="en-US" w:eastAsia="zh-CN"/>
        </w:rPr>
      </w:pPr>
      <w:r w:rsidRPr="000025C6">
        <w:rPr>
          <w:rStyle w:val="Emphasis"/>
          <w:sz w:val="21"/>
          <w:szCs w:val="21"/>
          <w:shd w:val="clear" w:color="auto" w:fill="FFFFFF"/>
        </w:rPr>
        <w:t>This means no additional Rel-16 functionality is designed in RAN1 to specifically support</w:t>
      </w:r>
      <w:r w:rsidRPr="000025C6">
        <w:rPr>
          <w:rStyle w:val="apple-converted-space"/>
          <w:i/>
          <w:iCs/>
          <w:sz w:val="21"/>
          <w:szCs w:val="21"/>
          <w:shd w:val="clear" w:color="auto" w:fill="FFFFFF"/>
        </w:rPr>
        <w:t> </w:t>
      </w:r>
      <w:r w:rsidRPr="000025C6">
        <w:rPr>
          <w:rStyle w:val="Emphasis"/>
          <w:sz w:val="21"/>
          <w:szCs w:val="21"/>
          <w:shd w:val="clear" w:color="auto" w:fill="FFFFFF"/>
        </w:rPr>
        <w:t>OTA-based timing synchronization across access links in out-of-band relaying.</w:t>
      </w:r>
    </w:p>
    <w:p w:rsidR="002E5365" w:rsidRDefault="002E5365" w:rsidP="002E5365">
      <w:pPr>
        <w:pStyle w:val="YJ--"/>
        <w:spacing w:beforeLines="0" w:afterLines="0"/>
        <w:ind w:firstLineChars="0" w:firstLine="0"/>
        <w:rPr>
          <w:rStyle w:val="Emphasis"/>
          <w:i w:val="0"/>
          <w:sz w:val="21"/>
          <w:szCs w:val="21"/>
          <w:shd w:val="clear" w:color="auto" w:fill="FFFFFF"/>
          <w:lang w:val="en-US"/>
        </w:rPr>
      </w:pPr>
      <w:r>
        <w:rPr>
          <w:rStyle w:val="Emphasis"/>
          <w:i w:val="0"/>
          <w:sz w:val="21"/>
          <w:szCs w:val="21"/>
          <w:shd w:val="clear" w:color="auto" w:fill="FFFFFF"/>
          <w:lang w:val="en-US"/>
        </w:rPr>
        <w:t>The above proposal still received concerns from company, and therefore is further changed to just reflect the preparation phase discussion status and consequence</w:t>
      </w:r>
      <w:r w:rsidR="00FC4E26">
        <w:rPr>
          <w:rStyle w:val="Emphasis"/>
          <w:i w:val="0"/>
          <w:sz w:val="21"/>
          <w:szCs w:val="21"/>
          <w:shd w:val="clear" w:color="auto" w:fill="FFFFFF"/>
          <w:lang w:val="en-US"/>
        </w:rPr>
        <w:t>, as following</w:t>
      </w:r>
      <w:r>
        <w:rPr>
          <w:rStyle w:val="Emphasis"/>
          <w:i w:val="0"/>
          <w:sz w:val="21"/>
          <w:szCs w:val="21"/>
          <w:shd w:val="clear" w:color="auto" w:fill="FFFFFF"/>
          <w:lang w:val="en-US"/>
        </w:rPr>
        <w:t>.</w:t>
      </w:r>
    </w:p>
    <w:p w:rsidR="002E5365" w:rsidRDefault="002E5365" w:rsidP="002E5365">
      <w:pPr>
        <w:pStyle w:val="YJ--"/>
        <w:spacing w:beforeLines="0" w:afterLines="0"/>
        <w:ind w:firstLineChars="0" w:firstLine="0"/>
        <w:rPr>
          <w:rStyle w:val="Emphasis"/>
          <w:i w:val="0"/>
          <w:sz w:val="21"/>
          <w:szCs w:val="21"/>
          <w:shd w:val="clear" w:color="auto" w:fill="FFFFFF"/>
          <w:lang w:val="en-US"/>
        </w:rPr>
      </w:pPr>
    </w:p>
    <w:p w:rsidR="002E5365" w:rsidRPr="002E5365" w:rsidRDefault="002E5365" w:rsidP="002E5365">
      <w:pPr>
        <w:shd w:val="clear" w:color="auto" w:fill="FFFFFF"/>
        <w:overflowPunct/>
        <w:autoSpaceDE/>
        <w:autoSpaceDN/>
        <w:adjustRightInd/>
        <w:spacing w:after="0" w:line="315" w:lineRule="atLeast"/>
        <w:jc w:val="left"/>
        <w:textAlignment w:val="auto"/>
        <w:rPr>
          <w:rFonts w:ascii="Arial" w:eastAsia="Times New Roman" w:hAnsi="Arial" w:cs="Arial"/>
          <w:color w:val="000000"/>
          <w:sz w:val="21"/>
          <w:szCs w:val="21"/>
          <w:lang w:val="en-US" w:eastAsia="zh-CN"/>
        </w:rPr>
      </w:pPr>
      <w:r w:rsidRPr="002E5365">
        <w:rPr>
          <w:rFonts w:ascii="Arial" w:eastAsia="Times New Roman" w:hAnsi="Arial" w:cs="Arial"/>
          <w:b/>
          <w:bCs/>
          <w:i/>
          <w:iCs/>
          <w:color w:val="000000"/>
          <w:sz w:val="21"/>
          <w:lang w:val="en-US" w:eastAsia="zh-CN"/>
        </w:rPr>
        <w:t>Preparation phase email discussion conclusion</w:t>
      </w:r>
      <w:r w:rsidR="00FC4E26">
        <w:rPr>
          <w:rFonts w:ascii="Arial" w:eastAsia="Times New Roman" w:hAnsi="Arial" w:cs="Arial"/>
          <w:b/>
          <w:bCs/>
          <w:i/>
          <w:iCs/>
          <w:color w:val="000000"/>
          <w:sz w:val="21"/>
          <w:lang w:val="en-US" w:eastAsia="zh-CN"/>
        </w:rPr>
        <w:t xml:space="preserve"> </w:t>
      </w:r>
      <w:r w:rsidR="00FC4E26">
        <w:rPr>
          <w:rStyle w:val="Emphasis"/>
          <w:i w:val="0"/>
          <w:sz w:val="21"/>
          <w:szCs w:val="21"/>
          <w:shd w:val="clear" w:color="auto" w:fill="FFFFFF"/>
          <w:lang w:val="en-US"/>
        </w:rPr>
        <w:t>(Final as of May 22, Fri)</w:t>
      </w:r>
      <w:r w:rsidRPr="002E5365">
        <w:rPr>
          <w:rFonts w:ascii="Arial" w:eastAsia="Times New Roman" w:hAnsi="Arial" w:cs="Arial"/>
          <w:b/>
          <w:bCs/>
          <w:i/>
          <w:iCs/>
          <w:color w:val="000000"/>
          <w:sz w:val="21"/>
          <w:lang w:val="en-US" w:eastAsia="zh-CN"/>
        </w:rPr>
        <w:t>:</w:t>
      </w:r>
    </w:p>
    <w:p w:rsidR="002E5365" w:rsidRPr="002E5365" w:rsidRDefault="002E5365" w:rsidP="002E5365">
      <w:pPr>
        <w:shd w:val="clear" w:color="auto" w:fill="FFFFFF"/>
        <w:overflowPunct/>
        <w:autoSpaceDE/>
        <w:autoSpaceDN/>
        <w:adjustRightInd/>
        <w:spacing w:after="0" w:line="315" w:lineRule="atLeast"/>
        <w:jc w:val="left"/>
        <w:textAlignment w:val="auto"/>
        <w:rPr>
          <w:rFonts w:eastAsia="Times New Roman"/>
          <w:sz w:val="21"/>
          <w:szCs w:val="21"/>
          <w:lang w:val="en-US" w:eastAsia="zh-CN"/>
        </w:rPr>
      </w:pPr>
      <w:r w:rsidRPr="002E5365">
        <w:rPr>
          <w:rFonts w:eastAsia="Times New Roman"/>
          <w:i/>
          <w:iCs/>
          <w:sz w:val="21"/>
          <w:lang w:val="en-US" w:eastAsia="zh-CN"/>
        </w:rPr>
        <w:t>For out-of-band relaying not necessarily having intra-node DL-</w:t>
      </w:r>
      <w:proofErr w:type="spellStart"/>
      <w:r w:rsidRPr="002E5365">
        <w:rPr>
          <w:rFonts w:eastAsia="Times New Roman"/>
          <w:i/>
          <w:iCs/>
          <w:sz w:val="21"/>
          <w:lang w:val="en-US" w:eastAsia="zh-CN"/>
        </w:rPr>
        <w:t>Tx</w:t>
      </w:r>
      <w:proofErr w:type="spellEnd"/>
      <w:r w:rsidRPr="002E5365">
        <w:rPr>
          <w:rFonts w:eastAsia="Times New Roman"/>
          <w:i/>
          <w:iCs/>
          <w:sz w:val="21"/>
          <w:lang w:val="en-US" w:eastAsia="zh-CN"/>
        </w:rPr>
        <w:t xml:space="preserve"> timing alignment between access link and backhaul link, it is majority view in RAN1 that</w:t>
      </w:r>
    </w:p>
    <w:p w:rsidR="002E5365" w:rsidRPr="002E5365" w:rsidRDefault="002E5365" w:rsidP="002E5365">
      <w:pPr>
        <w:shd w:val="clear" w:color="auto" w:fill="FFFFFF"/>
        <w:overflowPunct/>
        <w:autoSpaceDE/>
        <w:autoSpaceDN/>
        <w:adjustRightInd/>
        <w:spacing w:after="0" w:line="315" w:lineRule="atLeast"/>
        <w:ind w:left="720"/>
        <w:jc w:val="left"/>
        <w:textAlignment w:val="auto"/>
        <w:rPr>
          <w:rFonts w:eastAsia="Times New Roman"/>
          <w:sz w:val="21"/>
          <w:szCs w:val="21"/>
          <w:lang w:val="en-US" w:eastAsia="zh-CN"/>
        </w:rPr>
      </w:pPr>
      <w:r w:rsidRPr="002E5365">
        <w:rPr>
          <w:rFonts w:eastAsia="Times New Roman"/>
          <w:sz w:val="21"/>
          <w:szCs w:val="21"/>
          <w:lang w:val="en-US" w:eastAsia="zh-CN"/>
        </w:rPr>
        <w:t>-       </w:t>
      </w:r>
      <w:r w:rsidRPr="002E5365">
        <w:rPr>
          <w:rFonts w:eastAsia="Times New Roman"/>
          <w:i/>
          <w:iCs/>
          <w:sz w:val="21"/>
          <w:lang w:val="en-US" w:eastAsia="zh-CN"/>
        </w:rPr>
        <w:t>The access link timing synchronization across hops can rely on techniques such as backhaul link CA between in-band carrier and out-of-band carrier, GNSS, existing OTA-based case-1 timing mechanism (assuming certain restriction on DL-</w:t>
      </w:r>
      <w:proofErr w:type="spellStart"/>
      <w:r w:rsidRPr="002E5365">
        <w:rPr>
          <w:rFonts w:eastAsia="Times New Roman"/>
          <w:i/>
          <w:iCs/>
          <w:sz w:val="21"/>
          <w:lang w:val="en-US" w:eastAsia="zh-CN"/>
        </w:rPr>
        <w:t>Tx</w:t>
      </w:r>
      <w:proofErr w:type="spellEnd"/>
      <w:r w:rsidRPr="002E5365">
        <w:rPr>
          <w:rFonts w:eastAsia="Times New Roman"/>
          <w:i/>
          <w:iCs/>
          <w:sz w:val="21"/>
          <w:lang w:val="en-US" w:eastAsia="zh-CN"/>
        </w:rPr>
        <w:t xml:space="preserve"> timing gap between access link and backhaul link may apply) or OAM/implementation.</w:t>
      </w:r>
    </w:p>
    <w:p w:rsidR="002E5365" w:rsidRPr="002E5365" w:rsidRDefault="002E5365" w:rsidP="002E5365">
      <w:pPr>
        <w:shd w:val="clear" w:color="auto" w:fill="FFFFFF"/>
        <w:overflowPunct/>
        <w:autoSpaceDE/>
        <w:autoSpaceDN/>
        <w:adjustRightInd/>
        <w:spacing w:after="0" w:line="315" w:lineRule="atLeast"/>
        <w:ind w:left="720"/>
        <w:jc w:val="left"/>
        <w:textAlignment w:val="auto"/>
        <w:rPr>
          <w:rFonts w:eastAsia="Times New Roman"/>
          <w:sz w:val="21"/>
          <w:szCs w:val="21"/>
          <w:lang w:val="en-US" w:eastAsia="zh-CN"/>
        </w:rPr>
      </w:pPr>
      <w:r w:rsidRPr="002E5365">
        <w:rPr>
          <w:rFonts w:eastAsia="Times New Roman"/>
          <w:sz w:val="21"/>
          <w:szCs w:val="21"/>
          <w:lang w:val="en-US" w:eastAsia="zh-CN"/>
        </w:rPr>
        <w:t>-       </w:t>
      </w:r>
      <w:r w:rsidRPr="002E5365">
        <w:rPr>
          <w:rFonts w:eastAsia="Times New Roman"/>
          <w:i/>
          <w:iCs/>
          <w:sz w:val="21"/>
          <w:lang w:val="en-US" w:eastAsia="zh-CN"/>
        </w:rPr>
        <w:t xml:space="preserve"> The necessity for introducing new signaling and mechanism is not strong under consideration of chance of in-time completion of Rel-16 IAB.</w:t>
      </w:r>
    </w:p>
    <w:p w:rsidR="002E5365" w:rsidRPr="002E5365" w:rsidRDefault="002E5365" w:rsidP="002E5365">
      <w:pPr>
        <w:shd w:val="clear" w:color="auto" w:fill="FFFFFF"/>
        <w:overflowPunct/>
        <w:autoSpaceDE/>
        <w:autoSpaceDN/>
        <w:adjustRightInd/>
        <w:spacing w:after="0" w:line="315" w:lineRule="atLeast"/>
        <w:jc w:val="left"/>
        <w:textAlignment w:val="auto"/>
        <w:rPr>
          <w:rFonts w:eastAsia="Times New Roman"/>
          <w:color w:val="000000"/>
          <w:sz w:val="21"/>
          <w:szCs w:val="21"/>
          <w:lang w:val="en-US" w:eastAsia="zh-CN"/>
        </w:rPr>
      </w:pPr>
      <w:r w:rsidRPr="002E5365">
        <w:rPr>
          <w:rFonts w:eastAsia="Times New Roman"/>
          <w:i/>
          <w:iCs/>
          <w:color w:val="000000"/>
          <w:sz w:val="21"/>
          <w:lang w:val="en-US" w:eastAsia="zh-CN"/>
        </w:rPr>
        <w:t>Therefore, the topic is not brought to official email discussion.</w:t>
      </w:r>
    </w:p>
    <w:p w:rsidR="00FB4D1B" w:rsidRPr="00760575" w:rsidRDefault="00FB4D1B" w:rsidP="002E5365">
      <w:pPr>
        <w:pStyle w:val="YJ--"/>
        <w:spacing w:beforeLines="0" w:afterLines="0"/>
        <w:ind w:firstLineChars="0" w:firstLine="0"/>
        <w:rPr>
          <w:rFonts w:eastAsia="SimHei"/>
          <w:i/>
          <w:lang w:val="en-US" w:eastAsia="zh-CN"/>
        </w:rPr>
      </w:pPr>
      <w:r>
        <w:rPr>
          <w:rFonts w:eastAsia="SimHei"/>
          <w:sz w:val="32"/>
          <w:szCs w:val="30"/>
          <w:lang w:val="en-US" w:eastAsia="zh-CN"/>
        </w:rPr>
        <w:br w:type="page"/>
      </w:r>
    </w:p>
    <w:p w:rsidR="003A3BBD" w:rsidRPr="00236D1D" w:rsidRDefault="00E40113" w:rsidP="002E5365">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2"/>
          <w:lang w:val="en-US" w:eastAsia="zh-CN"/>
        </w:rPr>
      </w:pPr>
      <w:r>
        <w:rPr>
          <w:rFonts w:eastAsia="SimHei"/>
          <w:sz w:val="32"/>
          <w:szCs w:val="30"/>
          <w:lang w:val="en-US" w:eastAsia="zh-CN"/>
        </w:rPr>
        <w:lastRenderedPageBreak/>
        <w:t>Annex A</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r w:rsidR="003A3BBD" w:rsidRPr="003A3BBD">
        <w:rPr>
          <w:rFonts w:eastAsia="SimHei"/>
          <w:sz w:val="32"/>
          <w:szCs w:val="32"/>
          <w:lang w:val="en-US" w:eastAsia="zh-CN"/>
        </w:rPr>
        <w:t xml:space="preserve"> </w:t>
      </w:r>
    </w:p>
    <w:p w:rsidR="003502B2" w:rsidRDefault="003502B2" w:rsidP="00B73BB5">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#100bis-e</w:t>
      </w:r>
    </w:p>
    <w:p w:rsidR="004850D4" w:rsidRPr="00B16E66" w:rsidRDefault="004850D4" w:rsidP="004850D4">
      <w:pPr>
        <w:pStyle w:val="ListParagraph"/>
        <w:spacing w:before="120"/>
        <w:ind w:left="0"/>
        <w:rPr>
          <w:b/>
          <w:i/>
          <w:lang w:val="en-US" w:eastAsia="zh-CN"/>
        </w:rPr>
      </w:pPr>
      <w:r w:rsidRPr="00A2291A">
        <w:rPr>
          <w:b/>
          <w:i/>
          <w:highlight w:val="green"/>
          <w:lang w:val="en-US" w:eastAsia="zh-CN"/>
        </w:rPr>
        <w:t>Email discussion agreement</w:t>
      </w:r>
      <w:r w:rsidRPr="00B16E66">
        <w:rPr>
          <w:b/>
          <w:i/>
          <w:lang w:val="en-US" w:eastAsia="zh-CN"/>
        </w:rPr>
        <w:t xml:space="preserve">: To adopt following TP for </w:t>
      </w:r>
      <w:proofErr w:type="spellStart"/>
      <w:r w:rsidRPr="00B16E66">
        <w:rPr>
          <w:b/>
          <w:i/>
          <w:lang w:val="en-US" w:eastAsia="zh-CN"/>
        </w:rPr>
        <w:t>T_delta</w:t>
      </w:r>
      <w:proofErr w:type="spellEnd"/>
      <w:r w:rsidRPr="00B16E66">
        <w:rPr>
          <w:b/>
          <w:i/>
          <w:lang w:val="en-US" w:eastAsia="zh-CN"/>
        </w:rPr>
        <w:t xml:space="preserve"> mapping</w:t>
      </w:r>
      <w:r>
        <w:rPr>
          <w:b/>
          <w:i/>
          <w:lang w:val="en-US" w:eastAsia="zh-CN"/>
        </w:rPr>
        <w:t xml:space="preserve"> in TS38.213</w:t>
      </w:r>
      <w:r w:rsidRPr="00B16E66">
        <w:rPr>
          <w:b/>
          <w:i/>
          <w:lang w:val="en-US" w:eastAsia="zh-CN"/>
        </w:rPr>
        <w:t xml:space="preserve">.  </w:t>
      </w:r>
    </w:p>
    <w:tbl>
      <w:tblPr>
        <w:tblStyle w:val="TableGrid"/>
        <w:tblW w:w="0" w:type="auto"/>
        <w:tblLook w:val="04A0"/>
      </w:tblPr>
      <w:tblGrid>
        <w:gridCol w:w="9571"/>
      </w:tblGrid>
      <w:tr w:rsidR="004850D4" w:rsidTr="006A63C3">
        <w:tc>
          <w:tcPr>
            <w:tcW w:w="9571" w:type="dxa"/>
          </w:tcPr>
          <w:p w:rsidR="004850D4" w:rsidRPr="009861A4" w:rsidRDefault="004850D4" w:rsidP="006A63C3">
            <w:pPr>
              <w:pStyle w:val="Heading1"/>
              <w:numPr>
                <w:ilvl w:val="0"/>
                <w:numId w:val="0"/>
              </w:numPr>
              <w:tabs>
                <w:tab w:val="clear" w:pos="612"/>
                <w:tab w:val="left" w:pos="0"/>
                <w:tab w:val="left" w:pos="720"/>
              </w:tabs>
              <w:outlineLvl w:val="0"/>
            </w:pPr>
            <w:bookmarkStart w:id="10" w:name="_Toc29894873"/>
            <w:bookmarkStart w:id="11" w:name="_Toc29899172"/>
            <w:bookmarkStart w:id="12" w:name="_Toc29899590"/>
            <w:bookmarkStart w:id="13" w:name="_Toc29917326"/>
            <w:r w:rsidRPr="009861A4">
              <w:t>14</w:t>
            </w:r>
            <w:r w:rsidRPr="009861A4">
              <w:rPr>
                <w:rFonts w:hint="eastAsia"/>
              </w:rPr>
              <w:tab/>
            </w:r>
            <w:r w:rsidRPr="009861A4">
              <w:t>Integrated access-backhaul operation</w:t>
            </w:r>
            <w:bookmarkEnd w:id="10"/>
            <w:bookmarkEnd w:id="11"/>
            <w:bookmarkEnd w:id="12"/>
            <w:bookmarkEnd w:id="13"/>
            <w:r w:rsidRPr="009861A4">
              <w:t xml:space="preserve"> </w:t>
            </w:r>
          </w:p>
          <w:p w:rsidR="004850D4" w:rsidRDefault="004850D4" w:rsidP="006A63C3">
            <w:pPr>
              <w:spacing w:before="120"/>
              <w:jc w:val="center"/>
            </w:pPr>
            <w:r w:rsidRPr="00AF0924">
              <w:rPr>
                <w:color w:val="FF0000"/>
                <w:lang w:eastAsia="zh-CN"/>
              </w:rPr>
              <w:t>&lt; Unchanged parts are omitted &gt;</w:t>
            </w:r>
          </w:p>
          <w:p w:rsidR="004850D4" w:rsidRPr="0073317F" w:rsidRDefault="004850D4" w:rsidP="006A63C3">
            <w:pPr>
              <w:spacing w:before="120"/>
              <w:rPr>
                <w:color w:val="FF0000"/>
                <w:u w:val="single"/>
              </w:rPr>
            </w:pPr>
            <w:r w:rsidRPr="00B16360">
              <w:t>If an IAB-node</w:t>
            </w:r>
            <w:r w:rsidRPr="00B16360">
              <w:rPr>
                <w:rFonts w:eastAsia="DengXian"/>
              </w:rPr>
              <w:t xml:space="preserve"> is provided </w:t>
            </w:r>
            <w:r w:rsidRPr="00B16360">
              <w:rPr>
                <w:rFonts w:eastAsia="DengXian"/>
                <w:color w:val="FF0000"/>
                <w:u w:val="single"/>
              </w:rPr>
              <w:t>an</w:t>
            </w:r>
            <w:r w:rsidRPr="00B16360">
              <w:rPr>
                <w:color w:val="FF0000"/>
                <w:u w:val="single"/>
              </w:rPr>
              <w:t xml:space="preserve"> index </w:t>
            </w:r>
            <m:oMath>
              <m:r>
                <w:rPr>
                  <w:rFonts w:ascii="Cambria Math" w:hAnsi="Cambria Math"/>
                  <w:color w:val="FF0000"/>
                  <w:u w:val="single"/>
                </w:rPr>
                <m:t>Tdelta</m:t>
              </m:r>
            </m:oMath>
            <w:r w:rsidRPr="00B16360">
              <w:rPr>
                <w:color w:val="FF0000"/>
                <w:u w:val="single"/>
              </w:rPr>
              <w:t xml:space="preserve"> </w:t>
            </w:r>
            <w:r>
              <w:rPr>
                <w:color w:val="FF0000"/>
                <w:u w:val="single"/>
              </w:rPr>
              <w:t>in a</w:t>
            </w:r>
            <w:r w:rsidRPr="00B16360">
              <w:rPr>
                <w:color w:val="FF0000"/>
                <w:u w:val="single"/>
              </w:rPr>
              <w:t xml:space="preserve"> </w:t>
            </w:r>
            <w:r>
              <w:rPr>
                <w:color w:val="FF0000"/>
                <w:u w:val="single"/>
              </w:rPr>
              <w:t xml:space="preserve">Timing Delta </w:t>
            </w:r>
            <w:r w:rsidRPr="00B16360">
              <w:rPr>
                <w:color w:val="FF0000"/>
                <w:u w:val="single"/>
              </w:rPr>
              <w:t>MAC CE</w:t>
            </w:r>
            <w:r>
              <w:rPr>
                <w:color w:val="FF0000"/>
                <w:u w:val="single"/>
              </w:rPr>
              <w:t>,</w:t>
            </w:r>
            <w:r w:rsidRPr="00B16360">
              <w:rPr>
                <w:color w:val="FF0000"/>
                <w:u w:val="single"/>
              </w:rPr>
              <w:t xml:space="preserve"> as described in [11, TS38.321]</w:t>
            </w:r>
            <w:r>
              <w:rPr>
                <w:color w:val="FF0000"/>
                <w:u w:val="single"/>
              </w:rPr>
              <w:t xml:space="preserve">, </w:t>
            </w:r>
            <w:r w:rsidRPr="00B16360">
              <w:rPr>
                <w:rFonts w:eastAsia="DengXian"/>
                <w:strike/>
                <w:color w:val="FF0000"/>
              </w:rPr>
              <w:t>a value</w:t>
            </w:r>
            <w:r w:rsidRPr="00B16360" w:rsidDel="005F1798">
              <w:rPr>
                <w:strike/>
                <w:color w:val="FF0000"/>
              </w:rPr>
              <w:t xml:space="preserve">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rsidRPr="00B16360">
              <w:t xml:space="preserve"> from a serving cell, the IAB-node</w:t>
            </w:r>
            <w:r w:rsidRPr="00B16360" w:rsidDel="005F1798">
              <w:t xml:space="preserve"> </w:t>
            </w:r>
            <w:r w:rsidRPr="00B16360">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r>
                <m:rPr>
                  <m:sty m:val="p"/>
                </m:rPr>
                <w:rPr>
                  <w:rFonts w:ascii="Cambria Math" w:eastAsia="DengXian" w:hAnsi="Cambria Math"/>
                  <w:strike/>
                  <w:color w:val="FF0000"/>
                </w:rPr>
                <m:t>/2+</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t xml:space="preserve"> </w:t>
            </w:r>
            <m:oMath>
              <m:d>
                <m:dPr>
                  <m:ctrlPr>
                    <w:rPr>
                      <w:rFonts w:ascii="Cambria Math" w:hAnsi="Cambria Math"/>
                      <w:i/>
                      <w:color w:val="FF0000"/>
                    </w:rPr>
                  </m:ctrlPr>
                </m:dPr>
                <m:e>
                  <m:f>
                    <m:fPr>
                      <m:ctrlPr>
                        <w:rPr>
                          <w:rFonts w:ascii="Cambria Math" w:hAnsi="Cambria Math"/>
                          <w:i/>
                          <w:color w:val="FF0000"/>
                        </w:rPr>
                      </m:ctrlPr>
                    </m:fPr>
                    <m:num>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TA</m:t>
                          </m:r>
                        </m:sub>
                      </m:sSub>
                    </m:num>
                    <m:den>
                      <m:r>
                        <w:rPr>
                          <w:rFonts w:ascii="Cambria Math" w:hAnsi="Cambria Math"/>
                          <w:color w:val="FF0000"/>
                        </w:rPr>
                        <m:t>2</m:t>
                      </m:r>
                    </m:den>
                  </m:f>
                  <m:r>
                    <w:rPr>
                      <w:rFonts w:ascii="Cambria Math"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delta</m:t>
                      </m:r>
                    </m:sub>
                  </m:sSub>
                  <m:r>
                    <w:rPr>
                      <w:rFonts w:ascii="Cambria Math" w:eastAsia="DengXian" w:hAnsi="Cambria Math"/>
                      <w:color w:val="FF0000"/>
                    </w:rPr>
                    <m:t>+</m:t>
                  </m:r>
                  <m:r>
                    <w:rPr>
                      <w:rFonts w:ascii="Cambria Math" w:hAnsi="Cambria Math"/>
                      <w:color w:val="FF0000"/>
                    </w:rPr>
                    <m:t>Tdelta·</m:t>
                  </m:r>
                  <m:sSub>
                    <m:sSubPr>
                      <m:ctrlPr>
                        <w:rPr>
                          <w:rFonts w:ascii="Cambria Math" w:hAnsi="Cambria Math"/>
                          <w:i/>
                          <w:color w:val="FF0000"/>
                        </w:rPr>
                      </m:ctrlPr>
                    </m:sSubPr>
                    <m:e>
                      <m:r>
                        <w:rPr>
                          <w:rFonts w:ascii="Cambria Math" w:hAnsi="Cambria Math"/>
                          <w:color w:val="FF0000"/>
                        </w:rPr>
                        <m:t>G</m:t>
                      </m:r>
                    </m:e>
                    <m:sub>
                      <m:r>
                        <w:rPr>
                          <w:rFonts w:ascii="Cambria Math" w:hAnsi="Cambria Math"/>
                          <w:color w:val="FF0000"/>
                        </w:rPr>
                        <m:t>step</m:t>
                      </m:r>
                    </m:sub>
                  </m:sSub>
                </m:e>
              </m:d>
              <m:r>
                <w:rPr>
                  <w:rFonts w:ascii="Cambria Math"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T</m:t>
                  </m:r>
                </m:e>
                <m:sub>
                  <m:r>
                    <m:rPr>
                      <m:nor/>
                    </m:rPr>
                    <w:rPr>
                      <w:rFonts w:eastAsia="DengXian"/>
                      <w:i/>
                      <w:color w:val="FF0000"/>
                    </w:rPr>
                    <m:t>c</m:t>
                  </m:r>
                </m:sub>
              </m:sSub>
            </m:oMath>
            <w:r w:rsidRPr="00B16360">
              <w:t xml:space="preserve"> </w:t>
            </w:r>
            <w:r w:rsidRPr="00B16360">
              <w:rPr>
                <w:iCs/>
                <w:color w:val="000000"/>
              </w:rPr>
              <w:t>is a time difference between a DU transmission of a signal from the serving cell and a reception of the signal by the IAB-node MT</w:t>
            </w:r>
            <w:r w:rsidRPr="00B16360">
              <w:t xml:space="preserve"> when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f>
                <m:fPr>
                  <m:ctrlPr>
                    <w:rPr>
                      <w:rFonts w:ascii="Cambria Math" w:eastAsia="DengXian" w:hAnsi="Cambria Math"/>
                      <w:strike/>
                      <w:color w:val="FF0000"/>
                    </w:rPr>
                  </m:ctrlPr>
                </m:fPr>
                <m:num>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num>
                <m:den>
                  <m:r>
                    <m:rPr>
                      <m:sty m:val="p"/>
                    </m:rPr>
                    <w:rPr>
                      <w:rFonts w:ascii="Cambria Math" w:eastAsia="DengXian" w:hAnsi="Cambria Math"/>
                      <w:strike/>
                      <w:color w:val="FF0000"/>
                    </w:rPr>
                    <m:t>2</m:t>
                  </m:r>
                </m:den>
              </m:f>
              <m:r>
                <m:rPr>
                  <m:sty m:val="p"/>
                </m:rPr>
                <w:rPr>
                  <w:rFonts w:ascii="Cambria Math" w:eastAsia="DengXian"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eastAsia="DengXian" w:hAnsi="Cambria Math"/>
                  <w:strike/>
                  <w:color w:val="FF0000"/>
                </w:rPr>
                <m:t>&gt;</m:t>
              </m:r>
              <m:r>
                <w:rPr>
                  <w:rFonts w:ascii="Cambria Math" w:eastAsia="DengXian" w:hAnsi="Cambria Math"/>
                  <w:strike/>
                  <w:color w:val="FF0000"/>
                </w:rPr>
                <m:t>0</m:t>
              </m:r>
              <m:d>
                <m:dPr>
                  <m:ctrlPr>
                    <w:rPr>
                      <w:rFonts w:ascii="Cambria Math" w:hAnsi="Cambria Math"/>
                      <w:i/>
                      <w:color w:val="FF0000"/>
                    </w:rPr>
                  </m:ctrlPr>
                </m:dPr>
                <m:e>
                  <m:f>
                    <m:fPr>
                      <m:ctrlPr>
                        <w:rPr>
                          <w:rFonts w:ascii="Cambria Math" w:hAnsi="Cambria Math"/>
                          <w:i/>
                          <w:color w:val="FF0000"/>
                        </w:rPr>
                      </m:ctrlPr>
                    </m:fPr>
                    <m:num>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TA</m:t>
                          </m:r>
                        </m:sub>
                      </m:sSub>
                    </m:num>
                    <m:den>
                      <m:r>
                        <w:rPr>
                          <w:rFonts w:ascii="Cambria Math" w:hAnsi="Cambria Math"/>
                          <w:color w:val="FF0000"/>
                        </w:rPr>
                        <m:t>2</m:t>
                      </m:r>
                    </m:den>
                  </m:f>
                  <m:r>
                    <w:rPr>
                      <w:rFonts w:ascii="Cambria Math"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delta</m:t>
                      </m:r>
                    </m:sub>
                  </m:sSub>
                  <m:r>
                    <w:rPr>
                      <w:rFonts w:ascii="Cambria Math" w:eastAsia="DengXian" w:hAnsi="Cambria Math"/>
                      <w:color w:val="FF0000"/>
                    </w:rPr>
                    <m:t>+</m:t>
                  </m:r>
                  <m:r>
                    <w:rPr>
                      <w:rFonts w:ascii="Cambria Math" w:hAnsi="Cambria Math"/>
                      <w:color w:val="FF0000"/>
                    </w:rPr>
                    <m:t>Tdelta·</m:t>
                  </m:r>
                  <m:sSub>
                    <m:sSubPr>
                      <m:ctrlPr>
                        <w:rPr>
                          <w:rFonts w:ascii="Cambria Math" w:hAnsi="Cambria Math"/>
                          <w:i/>
                          <w:color w:val="FF0000"/>
                        </w:rPr>
                      </m:ctrlPr>
                    </m:sSubPr>
                    <m:e>
                      <m:r>
                        <w:rPr>
                          <w:rFonts w:ascii="Cambria Math" w:hAnsi="Cambria Math"/>
                          <w:color w:val="FF0000"/>
                        </w:rPr>
                        <m:t>G</m:t>
                      </m:r>
                    </m:e>
                    <m:sub>
                      <m:r>
                        <w:rPr>
                          <w:rFonts w:ascii="Cambria Math" w:hAnsi="Cambria Math"/>
                          <w:color w:val="FF0000"/>
                        </w:rPr>
                        <m:t>step</m:t>
                      </m:r>
                    </m:sub>
                  </m:sSub>
                </m:e>
              </m:d>
              <m:r>
                <w:rPr>
                  <w:rFonts w:ascii="Cambria Math" w:hAnsi="Cambria Math"/>
                  <w:color w:val="FF0000"/>
                </w:rPr>
                <m:t>&gt;0</m:t>
              </m:r>
            </m:oMath>
            <w:r w:rsidRPr="00B16360">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B16360">
              <w:t xml:space="preserve"> </w:t>
            </w:r>
            <w:r w:rsidRPr="00B16360">
              <w:rPr>
                <w:strike/>
                <w:color w:val="FF0000"/>
              </w:rPr>
              <w:t xml:space="preserve">and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oMath>
            <w:r w:rsidRPr="00B16360">
              <w:rPr>
                <w:strike/>
                <w:color w:val="FF0000"/>
              </w:rPr>
              <w:t xml:space="preserve"> are</w:t>
            </w:r>
            <w:r w:rsidRPr="00B16360">
              <w:rPr>
                <w:color w:val="FF0000"/>
              </w:rPr>
              <w:t xml:space="preserve"> </w:t>
            </w:r>
            <w:r w:rsidRPr="0073317F">
              <w:rPr>
                <w:color w:val="FF0000"/>
                <w:u w:val="single"/>
              </w:rPr>
              <w:t>is</w:t>
            </w:r>
            <w:r w:rsidRPr="0073317F">
              <w:rPr>
                <w:u w:val="single"/>
              </w:rPr>
              <w:t xml:space="preserve"> </w:t>
            </w:r>
            <w:r w:rsidRPr="00B16360">
              <w:t xml:space="preserve">obtained as for a “UE” in </w:t>
            </w:r>
            <w:proofErr w:type="spellStart"/>
            <w:r w:rsidRPr="00B16360">
              <w:t>Subclause</w:t>
            </w:r>
            <w:proofErr w:type="spellEnd"/>
            <w:r w:rsidRPr="00B16360">
              <w:t xml:space="preserve"> 4.2 </w:t>
            </w:r>
            <w:r w:rsidRPr="00B16360">
              <w:rPr>
                <w:rFonts w:eastAsia="Times New Roman"/>
                <w:bCs/>
                <w:iCs/>
              </w:rPr>
              <w:t>for the TAG containing the serving cell</w:t>
            </w:r>
            <w:r>
              <w:rPr>
                <w:rFonts w:eastAsia="Times New Roman"/>
                <w:bCs/>
                <w:iCs/>
              </w:rPr>
              <w:t xml:space="preserve">, </w:t>
            </w:r>
            <m:oMath>
              <m:sSub>
                <m:sSubPr>
                  <m:ctrlPr>
                    <w:rPr>
                      <w:rFonts w:ascii="Cambria Math" w:eastAsia="DengXian" w:hAnsi="Cambria Math"/>
                      <w:i/>
                      <w:color w:val="FF0000"/>
                      <w:u w:val="single"/>
                    </w:rPr>
                  </m:ctrlPr>
                </m:sSubPr>
                <m:e>
                  <m:r>
                    <w:rPr>
                      <w:rFonts w:ascii="Cambria Math" w:eastAsia="DengXian" w:hAnsi="Cambria Math"/>
                      <w:color w:val="FF0000"/>
                      <w:u w:val="single"/>
                    </w:rPr>
                    <m:t>N</m:t>
                  </m:r>
                </m:e>
                <m:sub>
                  <m:r>
                    <m:rPr>
                      <m:nor/>
                    </m:rPr>
                    <w:rPr>
                      <w:rFonts w:eastAsia="DengXian"/>
                      <w:i/>
                      <w:color w:val="FF0000"/>
                      <w:u w:val="single"/>
                    </w:rPr>
                    <m:t>delta</m:t>
                  </m:r>
                </m:sub>
              </m:sSub>
            </m:oMath>
            <w:r w:rsidRPr="0073317F">
              <w:rPr>
                <w:rFonts w:eastAsia="Times New Roman"/>
                <w:color w:val="FF0000"/>
                <w:u w:val="single"/>
              </w:rPr>
              <w:t xml:space="preserve"> and </w:t>
            </w:r>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oMath>
            <w:r w:rsidRPr="0073317F">
              <w:rPr>
                <w:rFonts w:eastAsia="Times New Roman"/>
                <w:color w:val="FF0000"/>
                <w:u w:val="single"/>
              </w:rPr>
              <w:t>are determined as following</w:t>
            </w:r>
            <w:r w:rsidRPr="0073317F">
              <w:rPr>
                <w:color w:val="FF0000"/>
                <w:u w:val="single"/>
              </w:rPr>
              <w:t xml:space="preserve">. </w:t>
            </w:r>
          </w:p>
          <w:p w:rsidR="004850D4" w:rsidRPr="0073317F" w:rsidRDefault="004850D4" w:rsidP="004850D4">
            <w:pPr>
              <w:pStyle w:val="ListParagraph"/>
              <w:numPr>
                <w:ilvl w:val="0"/>
                <w:numId w:val="33"/>
              </w:numPr>
              <w:spacing w:before="120"/>
              <w:contextualSpacing w:val="0"/>
              <w:rPr>
                <w:color w:val="FF0000"/>
                <w:u w:val="single"/>
              </w:rPr>
            </w:pPr>
            <w:r w:rsidRPr="0073317F">
              <w:rPr>
                <w:color w:val="FF0000"/>
                <w:u w:val="single"/>
              </w:rPr>
              <w:t>If the serving cell prov</w:t>
            </w:r>
            <w:r>
              <w:rPr>
                <w:color w:val="FF0000"/>
                <w:u w:val="single"/>
              </w:rPr>
              <w:t>iding the Timing Delta MAC CE operates</w:t>
            </w:r>
            <w:r w:rsidRPr="0073317F">
              <w:rPr>
                <w:color w:val="FF0000"/>
                <w:u w:val="single"/>
              </w:rPr>
              <w:t xml:space="preserve"> in FR1, </w:t>
            </w:r>
            <m:oMath>
              <m:sSub>
                <m:sSubPr>
                  <m:ctrlPr>
                    <w:rPr>
                      <w:rFonts w:ascii="Cambria Math" w:eastAsia="DengXian" w:hAnsi="Cambria Math"/>
                      <w:i/>
                      <w:color w:val="FF0000"/>
                      <w:u w:val="single"/>
                    </w:rPr>
                  </m:ctrlPr>
                </m:sSubPr>
                <m:e>
                  <m:r>
                    <w:rPr>
                      <w:rFonts w:ascii="Cambria Math" w:eastAsia="DengXian" w:hAnsi="Cambria Math"/>
                      <w:color w:val="FF0000"/>
                      <w:u w:val="single"/>
                    </w:rPr>
                    <m:t>N</m:t>
                  </m:r>
                </m:e>
                <m:sub>
                  <m:r>
                    <m:rPr>
                      <m:nor/>
                    </m:rPr>
                    <w:rPr>
                      <w:rFonts w:eastAsia="DengXian"/>
                      <w:i/>
                      <w:color w:val="FF0000"/>
                      <w:u w:val="single"/>
                    </w:rPr>
                    <m:t>delta</m:t>
                  </m:r>
                </m:sub>
              </m:sSub>
              <m:r>
                <m:rPr>
                  <m:sty m:val="p"/>
                </m:rPr>
                <w:rPr>
                  <w:rFonts w:ascii="Cambria Math" w:eastAsia="DengXian" w:hAnsi="Cambria Math"/>
                  <w:color w:val="FF0000"/>
                  <w:u w:val="single"/>
                </w:rPr>
                <m:t>=-70528</m:t>
              </m:r>
            </m:oMath>
            <w:r w:rsidRPr="0073317F">
              <w:rPr>
                <w:color w:val="FF0000"/>
                <w:u w:val="single"/>
              </w:rPr>
              <w:t xml:space="preserve"> </w:t>
            </w:r>
            <w:proofErr w:type="gramStart"/>
            <w:r w:rsidRPr="0073317F">
              <w:rPr>
                <w:color w:val="FF0000"/>
                <w:u w:val="single"/>
              </w:rPr>
              <w:t xml:space="preserve">and </w:t>
            </w:r>
            <m:oMath>
              <w:proofErr w:type="gramEnd"/>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=64</m:t>
              </m:r>
            </m:oMath>
            <w:r w:rsidRPr="0073317F">
              <w:rPr>
                <w:color w:val="FF0000"/>
                <w:u w:val="single"/>
              </w:rPr>
              <w:t>.</w:t>
            </w:r>
          </w:p>
          <w:p w:rsidR="004850D4" w:rsidRPr="0073317F" w:rsidRDefault="004850D4" w:rsidP="004850D4">
            <w:pPr>
              <w:pStyle w:val="ListParagraph"/>
              <w:numPr>
                <w:ilvl w:val="0"/>
                <w:numId w:val="33"/>
              </w:numPr>
              <w:spacing w:before="120"/>
              <w:contextualSpacing w:val="0"/>
              <w:rPr>
                <w:color w:val="FF0000"/>
                <w:u w:val="single"/>
              </w:rPr>
            </w:pPr>
            <w:r w:rsidRPr="0073317F">
              <w:rPr>
                <w:color w:val="FF0000"/>
                <w:u w:val="single"/>
              </w:rPr>
              <w:t>If the serving cell prov</w:t>
            </w:r>
            <w:r>
              <w:rPr>
                <w:color w:val="FF0000"/>
                <w:u w:val="single"/>
              </w:rPr>
              <w:t>iding the Timing Delta MAC CE operates</w:t>
            </w:r>
            <w:r w:rsidRPr="0073317F">
              <w:rPr>
                <w:color w:val="FF0000"/>
                <w:u w:val="single"/>
              </w:rPr>
              <w:t xml:space="preserve"> in FR2, </w:t>
            </w:r>
            <m:oMath>
              <m:sSub>
                <m:sSubPr>
                  <m:ctrlPr>
                    <w:rPr>
                      <w:rFonts w:ascii="Cambria Math" w:eastAsia="DengXian" w:hAnsi="Cambria Math"/>
                      <w:i/>
                      <w:color w:val="FF0000"/>
                      <w:u w:val="single"/>
                    </w:rPr>
                  </m:ctrlPr>
                </m:sSubPr>
                <m:e>
                  <m:r>
                    <w:rPr>
                      <w:rFonts w:ascii="Cambria Math" w:eastAsia="DengXian" w:hAnsi="Cambria Math"/>
                      <w:color w:val="FF0000"/>
                      <w:u w:val="single"/>
                    </w:rPr>
                    <m:t>N</m:t>
                  </m:r>
                </m:e>
                <m:sub>
                  <m:r>
                    <m:rPr>
                      <m:nor/>
                    </m:rPr>
                    <w:rPr>
                      <w:rFonts w:eastAsia="DengXian"/>
                      <w:i/>
                      <w:color w:val="FF0000"/>
                      <w:u w:val="single"/>
                    </w:rPr>
                    <m:t>delta</m:t>
                  </m:r>
                </m:sub>
              </m:sSub>
              <m:r>
                <m:rPr>
                  <m:sty m:val="p"/>
                </m:rPr>
                <w:rPr>
                  <w:rFonts w:ascii="Cambria Math" w:eastAsia="DengXian" w:hAnsi="Cambria Math"/>
                  <w:color w:val="FF0000"/>
                  <w:u w:val="single"/>
                </w:rPr>
                <m:t>=-17664</m:t>
              </m:r>
            </m:oMath>
            <w:r w:rsidRPr="0073317F">
              <w:rPr>
                <w:color w:val="FF0000"/>
                <w:u w:val="single"/>
              </w:rPr>
              <w:t xml:space="preserve"> </w:t>
            </w:r>
            <w:proofErr w:type="gramStart"/>
            <w:r w:rsidRPr="0073317F">
              <w:rPr>
                <w:color w:val="FF0000"/>
                <w:u w:val="single"/>
              </w:rPr>
              <w:t xml:space="preserve">and </w:t>
            </w:r>
            <m:oMath>
              <w:proofErr w:type="gramEnd"/>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=32</m:t>
              </m:r>
            </m:oMath>
            <w:r w:rsidRPr="0073317F">
              <w:rPr>
                <w:color w:val="FF0000"/>
                <w:u w:val="single"/>
              </w:rPr>
              <w:t>.</w:t>
            </w:r>
          </w:p>
          <w:p w:rsidR="004850D4" w:rsidRDefault="004850D4" w:rsidP="006A63C3">
            <w:pPr>
              <w:pStyle w:val="ListParagraph"/>
              <w:spacing w:before="120"/>
              <w:ind w:left="0"/>
              <w:rPr>
                <w:color w:val="000000"/>
              </w:rPr>
            </w:pPr>
            <w:r w:rsidRPr="00B16360">
              <w:rPr>
                <w:color w:val="000000"/>
              </w:rPr>
              <w:t>The IAB-node may use the time difference to determine a DU transmission time.</w:t>
            </w:r>
          </w:p>
          <w:p w:rsidR="004850D4" w:rsidRDefault="004850D4" w:rsidP="006A63C3">
            <w:pPr>
              <w:pStyle w:val="ListParagraph"/>
              <w:spacing w:before="120"/>
              <w:ind w:left="0"/>
              <w:jc w:val="center"/>
              <w:rPr>
                <w:lang w:val="en-US" w:eastAsia="zh-CN"/>
              </w:rPr>
            </w:pPr>
            <w:r w:rsidRPr="00AF0924">
              <w:rPr>
                <w:color w:val="FF0000"/>
                <w:lang w:eastAsia="zh-CN"/>
              </w:rPr>
              <w:t>&lt; Unchanged parts are omitted &gt;</w:t>
            </w:r>
          </w:p>
        </w:tc>
      </w:tr>
    </w:tbl>
    <w:p w:rsidR="004850D4" w:rsidRPr="004850D4" w:rsidRDefault="004850D4" w:rsidP="004850D4">
      <w:pPr>
        <w:pStyle w:val="ListParagraph"/>
        <w:adjustRightInd/>
        <w:spacing w:before="240"/>
        <w:ind w:left="0"/>
        <w:contextualSpacing w:val="0"/>
      </w:pPr>
      <w:r w:rsidRPr="0087335D">
        <w:rPr>
          <w:b/>
          <w:i/>
          <w:lang w:val="en-US" w:eastAsia="zh-CN"/>
        </w:rPr>
        <w:t xml:space="preserve">Email discussion conclusion: </w:t>
      </w:r>
      <w:r w:rsidRPr="0087335D">
        <w:rPr>
          <w:rStyle w:val="Emphasis"/>
          <w:b/>
          <w:bCs/>
          <w:color w:val="000000"/>
        </w:rPr>
        <w:t>In case N_TA rounding has impact to IAB case-1 timing synchronization, the issue can be handled by IAB-node implementation</w:t>
      </w:r>
      <w:r w:rsidRPr="0087335D">
        <w:rPr>
          <w:b/>
          <w:i/>
          <w:lang w:val="en-US" w:eastAsia="zh-CN"/>
        </w:rPr>
        <w:t xml:space="preserve">. </w:t>
      </w:r>
    </w:p>
    <w:p w:rsidR="004850D4" w:rsidRDefault="004850D4" w:rsidP="004850D4">
      <w:pPr>
        <w:pStyle w:val="YJ--"/>
        <w:spacing w:beforeLines="0" w:afterLines="0"/>
        <w:ind w:firstLineChars="0" w:firstLine="0"/>
        <w:rPr>
          <w:rFonts w:ascii="Arial" w:eastAsia="SimHei" w:hAnsi="Arial"/>
          <w:b/>
          <w:i/>
          <w:sz w:val="22"/>
          <w:szCs w:val="22"/>
          <w:u w:val="single"/>
          <w:lang w:val="en-US" w:eastAsia="zh-CN"/>
        </w:rPr>
      </w:pPr>
    </w:p>
    <w:p w:rsidR="00B73BB5" w:rsidRDefault="00B73BB5" w:rsidP="004850D4">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#100e</w:t>
      </w:r>
    </w:p>
    <w:p w:rsidR="00EC5CC7" w:rsidRPr="00EC5CC7" w:rsidRDefault="00EC5CC7" w:rsidP="00EC5CC7">
      <w:pPr>
        <w:overflowPunct/>
        <w:jc w:val="left"/>
        <w:textAlignment w:val="auto"/>
        <w:rPr>
          <w:bCs/>
          <w:color w:val="000000"/>
          <w:lang w:val="en-US" w:eastAsia="zh-CN"/>
        </w:rPr>
      </w:pPr>
      <w:r w:rsidRPr="00EC5CC7">
        <w:rPr>
          <w:bCs/>
          <w:color w:val="000000"/>
          <w:lang w:val="en-US" w:eastAsia="zh-CN"/>
        </w:rPr>
        <w:t xml:space="preserve">Conclusion: For the two issues raised in RAN1 #100e contributions on case-1 timing, </w:t>
      </w:r>
    </w:p>
    <w:p w:rsidR="00EC5CC7" w:rsidRPr="00EC5CC7" w:rsidRDefault="00EC5CC7" w:rsidP="005B581A">
      <w:pPr>
        <w:pStyle w:val="ListParagraph"/>
        <w:numPr>
          <w:ilvl w:val="0"/>
          <w:numId w:val="20"/>
        </w:numPr>
        <w:overflowPunct/>
        <w:ind w:left="540"/>
        <w:contextualSpacing w:val="0"/>
        <w:jc w:val="left"/>
        <w:textAlignment w:val="auto"/>
        <w:rPr>
          <w:bCs/>
          <w:color w:val="000000"/>
          <w:lang w:val="en-US" w:eastAsia="zh-CN"/>
        </w:rPr>
      </w:pPr>
      <w:r w:rsidRPr="00EC5CC7">
        <w:rPr>
          <w:bCs/>
          <w:color w:val="000000"/>
          <w:lang w:val="en-US" w:eastAsia="zh-CN"/>
        </w:rPr>
        <w:t xml:space="preserve">For the missing of explicit binding/association between </w:t>
      </w:r>
      <w:proofErr w:type="spellStart"/>
      <w:r w:rsidRPr="00EC5CC7">
        <w:rPr>
          <w:bCs/>
          <w:color w:val="000000"/>
          <w:lang w:val="en-US" w:eastAsia="zh-CN"/>
        </w:rPr>
        <w:t>T_delta</w:t>
      </w:r>
      <w:proofErr w:type="spellEnd"/>
      <w:r w:rsidRPr="00EC5CC7">
        <w:rPr>
          <w:bCs/>
          <w:color w:val="000000"/>
          <w:lang w:val="en-US" w:eastAsia="zh-CN"/>
        </w:rPr>
        <w:t xml:space="preserve"> and N</w:t>
      </w:r>
      <w:r w:rsidRPr="00EC5CC7">
        <w:rPr>
          <w:bCs/>
          <w:color w:val="000000"/>
          <w:vertAlign w:val="subscript"/>
          <w:lang w:val="en-US" w:eastAsia="zh-CN"/>
        </w:rPr>
        <w:t>TA</w:t>
      </w:r>
      <w:r w:rsidRPr="00EC5CC7">
        <w:rPr>
          <w:bCs/>
          <w:color w:val="000000"/>
          <w:lang w:val="en-US" w:eastAsia="zh-CN"/>
        </w:rPr>
        <w:t xml:space="preserve"> in current RAN1 specification, </w:t>
      </w:r>
    </w:p>
    <w:p w:rsidR="00EC5CC7" w:rsidRPr="00EC5CC7" w:rsidRDefault="00EC5CC7" w:rsidP="005B581A">
      <w:pPr>
        <w:pStyle w:val="ListParagraph"/>
        <w:numPr>
          <w:ilvl w:val="1"/>
          <w:numId w:val="20"/>
        </w:numPr>
        <w:overflowPunct/>
        <w:ind w:left="1080"/>
        <w:contextualSpacing w:val="0"/>
        <w:jc w:val="left"/>
        <w:textAlignment w:val="auto"/>
        <w:rPr>
          <w:bCs/>
          <w:color w:val="000000"/>
          <w:lang w:val="en-US" w:eastAsia="zh-CN"/>
        </w:rPr>
      </w:pPr>
      <w:r w:rsidRPr="00EC5CC7">
        <w:rPr>
          <w:bCs/>
          <w:color w:val="000000"/>
          <w:lang w:val="en-US" w:eastAsia="zh-CN"/>
        </w:rPr>
        <w:t>A simple modification, as an example, of "</w:t>
      </w:r>
      <w:r w:rsidRPr="00EC5CC7">
        <w:rPr>
          <w:bCs/>
          <w:i/>
          <w:color w:val="000000"/>
          <w:lang w:val="en-US" w:eastAsia="zh-CN"/>
        </w:rPr>
        <w:t xml:space="preserve">where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oMath>
      <w:r w:rsidRPr="00EC5CC7">
        <w:rPr>
          <w:i/>
        </w:rPr>
        <w:t xml:space="preserve"> and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oMath>
      <w:r w:rsidRPr="00EC5CC7">
        <w:rPr>
          <w:i/>
        </w:rPr>
        <w:t xml:space="preserve"> are </w:t>
      </w:r>
      <w:r w:rsidRPr="00EC5CC7">
        <w:rPr>
          <w:bCs/>
          <w:i/>
          <w:color w:val="000000"/>
          <w:lang w:val="en-US" w:eastAsia="zh-CN"/>
        </w:rPr>
        <w:t xml:space="preserve">obtained as for a “UE” in </w:t>
      </w:r>
      <w:proofErr w:type="spellStart"/>
      <w:r w:rsidRPr="00EC5CC7">
        <w:rPr>
          <w:bCs/>
          <w:i/>
          <w:color w:val="000000"/>
          <w:lang w:val="en-US" w:eastAsia="zh-CN"/>
        </w:rPr>
        <w:t>Subclause</w:t>
      </w:r>
      <w:proofErr w:type="spellEnd"/>
      <w:r w:rsidRPr="00EC5CC7">
        <w:rPr>
          <w:bCs/>
          <w:i/>
          <w:color w:val="000000"/>
          <w:lang w:val="en-US" w:eastAsia="zh-CN"/>
        </w:rPr>
        <w:t xml:space="preserve"> 4.2 </w:t>
      </w:r>
      <w:r w:rsidRPr="00EC5CC7">
        <w:rPr>
          <w:bCs/>
          <w:i/>
          <w:color w:val="FF0000"/>
          <w:u w:val="single"/>
          <w:lang w:val="en-US" w:eastAsia="zh-CN"/>
        </w:rPr>
        <w:t>for the TAG containing the serving cell</w:t>
      </w:r>
      <w:r w:rsidRPr="00EC5CC7">
        <w:rPr>
          <w:bCs/>
          <w:color w:val="000000"/>
          <w:lang w:val="en-US" w:eastAsia="zh-CN"/>
        </w:rPr>
        <w:t>" in 38.213 can explicitly fulfill the binding/association. There is no need to have TAG-ID in MAC-CE.</w:t>
      </w:r>
    </w:p>
    <w:p w:rsidR="00EC5CC7" w:rsidRPr="00EC5CC7" w:rsidRDefault="00EC5CC7" w:rsidP="005B581A">
      <w:pPr>
        <w:pStyle w:val="ListParagraph"/>
        <w:numPr>
          <w:ilvl w:val="1"/>
          <w:numId w:val="20"/>
        </w:numPr>
        <w:overflowPunct/>
        <w:ind w:left="1080"/>
        <w:contextualSpacing w:val="0"/>
        <w:jc w:val="left"/>
        <w:textAlignment w:val="auto"/>
        <w:rPr>
          <w:bCs/>
          <w:color w:val="000000"/>
          <w:lang w:val="en-US" w:eastAsia="zh-CN"/>
        </w:rPr>
      </w:pPr>
      <w:r w:rsidRPr="00EC5CC7">
        <w:rPr>
          <w:bCs/>
          <w:color w:val="000000"/>
          <w:lang w:val="en-US" w:eastAsia="zh-CN"/>
        </w:rPr>
        <w:t xml:space="preserve">It is up to 38.213 editor whether to implement explicit binding/association between </w:t>
      </w:r>
      <w:proofErr w:type="spellStart"/>
      <w:r w:rsidRPr="00EC5CC7">
        <w:rPr>
          <w:bCs/>
          <w:color w:val="000000"/>
          <w:lang w:val="en-US" w:eastAsia="zh-CN"/>
        </w:rPr>
        <w:t>T_delta</w:t>
      </w:r>
      <w:proofErr w:type="spellEnd"/>
      <w:r w:rsidRPr="00EC5CC7">
        <w:rPr>
          <w:bCs/>
          <w:color w:val="000000"/>
          <w:lang w:val="en-US" w:eastAsia="zh-CN"/>
        </w:rPr>
        <w:t xml:space="preserve"> and N</w:t>
      </w:r>
      <w:r w:rsidRPr="00EC5CC7">
        <w:rPr>
          <w:bCs/>
          <w:color w:val="000000"/>
          <w:vertAlign w:val="subscript"/>
          <w:lang w:val="en-US" w:eastAsia="zh-CN"/>
        </w:rPr>
        <w:t>TA</w:t>
      </w:r>
      <w:r w:rsidRPr="00EC5CC7">
        <w:rPr>
          <w:bCs/>
          <w:color w:val="000000"/>
          <w:lang w:val="en-US" w:eastAsia="zh-CN"/>
        </w:rPr>
        <w:t>, with the following group common understanding reported to the editor</w:t>
      </w:r>
    </w:p>
    <w:p w:rsidR="00EC5CC7" w:rsidRPr="00EC5CC7" w:rsidRDefault="00EC5CC7" w:rsidP="00EC5CC7">
      <w:pPr>
        <w:overflowPunct/>
        <w:ind w:left="1260"/>
        <w:jc w:val="left"/>
        <w:textAlignment w:val="auto"/>
        <w:rPr>
          <w:bCs/>
          <w:color w:val="000000"/>
          <w:lang w:val="en-US" w:eastAsia="zh-CN"/>
        </w:rPr>
      </w:pPr>
      <w:r w:rsidRPr="00EC5CC7">
        <w:rPr>
          <w:bCs/>
          <w:color w:val="000000"/>
          <w:lang w:val="en-US" w:eastAsia="zh-CN"/>
        </w:rPr>
        <w:t>"</w:t>
      </w:r>
      <w:r w:rsidRPr="00EC5CC7">
        <w:rPr>
          <w:bCs/>
          <w:i/>
          <w:color w:val="000000"/>
          <w:lang w:val="en-US" w:eastAsia="zh-CN"/>
        </w:rPr>
        <w:t xml:space="preserve">The one-way propagation delay estimation defined in section 14 assumes that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oMath>
      <w:r w:rsidRPr="00EC5CC7">
        <w:rPr>
          <w:i/>
        </w:rPr>
        <w:t xml:space="preserve"> and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oMath>
      <w:r w:rsidRPr="00EC5CC7">
        <w:rPr>
          <w:i/>
        </w:rPr>
        <w:t xml:space="preserve"> </w:t>
      </w:r>
      <w:r w:rsidRPr="00EC5CC7">
        <w:rPr>
          <w:bCs/>
          <w:i/>
          <w:color w:val="000000"/>
          <w:lang w:val="en-US" w:eastAsia="zh-CN"/>
        </w:rPr>
        <w:t xml:space="preserve">  associate with the same TAG as containing the serving cell that provides </w:t>
      </w:r>
      <w:proofErr w:type="spellStart"/>
      <w:r w:rsidRPr="00EC5CC7">
        <w:rPr>
          <w:bCs/>
          <w:i/>
          <w:color w:val="000000"/>
          <w:lang w:val="en-US" w:eastAsia="zh-CN"/>
        </w:rPr>
        <w:t>T_delta</w:t>
      </w:r>
      <w:proofErr w:type="spellEnd"/>
      <w:r w:rsidRPr="00EC5CC7">
        <w:rPr>
          <w:bCs/>
          <w:color w:val="000000"/>
          <w:lang w:val="en-US" w:eastAsia="zh-CN"/>
        </w:rPr>
        <w:t xml:space="preserve">" </w:t>
      </w:r>
    </w:p>
    <w:p w:rsidR="00EC5CC7" w:rsidRPr="00EC5CC7" w:rsidRDefault="00EC5CC7" w:rsidP="005B581A">
      <w:pPr>
        <w:pStyle w:val="ListParagraph"/>
        <w:numPr>
          <w:ilvl w:val="1"/>
          <w:numId w:val="20"/>
        </w:numPr>
        <w:overflowPunct/>
        <w:ind w:left="1080"/>
        <w:contextualSpacing w:val="0"/>
        <w:jc w:val="left"/>
        <w:textAlignment w:val="auto"/>
        <w:rPr>
          <w:bCs/>
          <w:color w:val="000000"/>
          <w:lang w:val="en-US" w:eastAsia="zh-CN"/>
        </w:rPr>
      </w:pPr>
      <w:r w:rsidRPr="00EC5CC7">
        <w:rPr>
          <w:bCs/>
          <w:color w:val="000000"/>
          <w:u w:val="single"/>
          <w:lang w:val="en-US" w:eastAsia="zh-CN"/>
        </w:rPr>
        <w:t>This issue is not further brought to official RAN1 #100e discussion</w:t>
      </w:r>
      <w:r w:rsidRPr="00EC5CC7">
        <w:rPr>
          <w:bCs/>
          <w:color w:val="000000"/>
          <w:lang w:val="en-US" w:eastAsia="zh-CN"/>
        </w:rPr>
        <w:t xml:space="preserve">. </w:t>
      </w:r>
    </w:p>
    <w:p w:rsidR="00EC5CC7" w:rsidRPr="00EC5CC7" w:rsidRDefault="00EC5CC7" w:rsidP="005B581A">
      <w:pPr>
        <w:pStyle w:val="ListParagraph"/>
        <w:numPr>
          <w:ilvl w:val="2"/>
          <w:numId w:val="20"/>
        </w:numPr>
        <w:overflowPunct/>
        <w:ind w:left="1440"/>
        <w:contextualSpacing w:val="0"/>
        <w:jc w:val="left"/>
        <w:textAlignment w:val="auto"/>
        <w:rPr>
          <w:bCs/>
          <w:color w:val="000000"/>
          <w:lang w:val="en-US" w:eastAsia="zh-CN"/>
        </w:rPr>
      </w:pPr>
      <w:r w:rsidRPr="00EC5CC7">
        <w:rPr>
          <w:bCs/>
          <w:color w:val="000000"/>
          <w:lang w:val="en-US" w:eastAsia="zh-CN"/>
        </w:rPr>
        <w:lastRenderedPageBreak/>
        <w:t xml:space="preserve">If companies still believe the RAN1 spec needs correction after editor’s decision if applied, consider CR in RAN1 April meeting. </w:t>
      </w:r>
    </w:p>
    <w:p w:rsidR="00EC5CC7" w:rsidRPr="00EC5CC7" w:rsidRDefault="00EC5CC7" w:rsidP="005B581A">
      <w:pPr>
        <w:pStyle w:val="ListParagraph"/>
        <w:numPr>
          <w:ilvl w:val="0"/>
          <w:numId w:val="20"/>
        </w:numPr>
        <w:overflowPunct/>
        <w:ind w:left="540"/>
        <w:contextualSpacing w:val="0"/>
        <w:jc w:val="left"/>
        <w:textAlignment w:val="auto"/>
        <w:rPr>
          <w:bCs/>
          <w:color w:val="000000"/>
          <w:lang w:val="en-US" w:eastAsia="zh-CN"/>
        </w:rPr>
      </w:pPr>
      <w:r w:rsidRPr="00EC5CC7">
        <w:rPr>
          <w:bCs/>
          <w:color w:val="000000"/>
          <w:lang w:val="en-US" w:eastAsia="zh-CN"/>
        </w:rPr>
        <w:t xml:space="preserve">For proposal of adding SCS to </w:t>
      </w:r>
      <w:proofErr w:type="spellStart"/>
      <w:r w:rsidRPr="00EC5CC7">
        <w:rPr>
          <w:bCs/>
          <w:color w:val="000000"/>
          <w:lang w:val="en-US" w:eastAsia="zh-CN"/>
        </w:rPr>
        <w:t>T_delta</w:t>
      </w:r>
      <w:proofErr w:type="spellEnd"/>
      <w:r w:rsidRPr="00EC5CC7">
        <w:rPr>
          <w:bCs/>
          <w:color w:val="000000"/>
          <w:lang w:val="en-US" w:eastAsia="zh-CN"/>
        </w:rPr>
        <w:t xml:space="preserve"> MAC-CE, the majority of participating companies do not think this SCS information is needed from RAN1 perspective. </w:t>
      </w:r>
      <w:r w:rsidRPr="00EC5CC7">
        <w:rPr>
          <w:bCs/>
          <w:color w:val="000000"/>
          <w:u w:val="single"/>
          <w:lang w:val="en-US" w:eastAsia="zh-CN"/>
        </w:rPr>
        <w:t>The issue is not brought to official RAN1 #100e discussion</w:t>
      </w:r>
      <w:r w:rsidRPr="00EC5CC7">
        <w:rPr>
          <w:bCs/>
          <w:color w:val="000000"/>
          <w:lang w:val="en-US" w:eastAsia="zh-CN"/>
        </w:rPr>
        <w:t xml:space="preserve">. </w:t>
      </w:r>
    </w:p>
    <w:p w:rsidR="00EC5CC7" w:rsidRPr="00EC5CC7" w:rsidRDefault="00EC5CC7" w:rsidP="005B581A">
      <w:pPr>
        <w:pStyle w:val="ListParagraph"/>
        <w:numPr>
          <w:ilvl w:val="0"/>
          <w:numId w:val="20"/>
        </w:numPr>
        <w:overflowPunct/>
        <w:ind w:left="540"/>
        <w:contextualSpacing w:val="0"/>
        <w:jc w:val="left"/>
        <w:textAlignment w:val="auto"/>
        <w:rPr>
          <w:bCs/>
          <w:color w:val="000000"/>
          <w:lang w:val="en-US" w:eastAsia="zh-CN"/>
        </w:rPr>
      </w:pPr>
      <w:r w:rsidRPr="00EC5CC7">
        <w:rPr>
          <w:bCs/>
          <w:color w:val="000000"/>
          <w:lang w:val="en-US" w:eastAsia="zh-CN"/>
        </w:rPr>
        <w:t xml:space="preserve">Additional discussion relating to the </w:t>
      </w:r>
      <w:proofErr w:type="spellStart"/>
      <w:r w:rsidRPr="00EC5CC7">
        <w:rPr>
          <w:bCs/>
          <w:color w:val="000000"/>
          <w:lang w:val="en-US" w:eastAsia="zh-CN"/>
        </w:rPr>
        <w:t>T_delta</w:t>
      </w:r>
      <w:proofErr w:type="spellEnd"/>
      <w:r w:rsidRPr="00EC5CC7">
        <w:rPr>
          <w:bCs/>
          <w:color w:val="000000"/>
          <w:lang w:val="en-US" w:eastAsia="zh-CN"/>
        </w:rPr>
        <w:t xml:space="preserve"> MAC-CE is not required from RAN1 at this stage. Meanwhile, the group understand the RAN2 discussion may result in RAN2-RAN1 communication during RAN1 #100e.  </w:t>
      </w:r>
    </w:p>
    <w:p w:rsidR="00B73BB5" w:rsidRDefault="00B73BB5" w:rsidP="001A647C">
      <w:pPr>
        <w:pStyle w:val="YJ--"/>
        <w:spacing w:beforeLines="0" w:afterLines="0"/>
        <w:ind w:firstLineChars="0" w:firstLine="0"/>
        <w:rPr>
          <w:rFonts w:ascii="Arial" w:eastAsia="SimHei" w:hAnsi="Arial"/>
          <w:b/>
          <w:i/>
          <w:sz w:val="22"/>
          <w:szCs w:val="22"/>
          <w:u w:val="single"/>
          <w:lang w:val="en-US" w:eastAsia="zh-CN"/>
        </w:rPr>
      </w:pPr>
    </w:p>
    <w:p w:rsidR="001A647C" w:rsidRDefault="001A647C" w:rsidP="001A647C">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#99</w:t>
      </w:r>
    </w:p>
    <w:p w:rsidR="002B174A" w:rsidRPr="004850D4" w:rsidRDefault="002B174A" w:rsidP="002B174A">
      <w:pPr>
        <w:pStyle w:val="1"/>
        <w:spacing w:before="120"/>
        <w:rPr>
          <w:sz w:val="20"/>
          <w:szCs w:val="20"/>
        </w:rPr>
      </w:pPr>
      <w:r w:rsidRPr="004850D4">
        <w:rPr>
          <w:sz w:val="20"/>
          <w:szCs w:val="20"/>
          <w:highlight w:val="green"/>
        </w:rPr>
        <w:t>Agreements</w:t>
      </w:r>
      <w:r w:rsidRPr="004850D4">
        <w:rPr>
          <w:sz w:val="20"/>
          <w:szCs w:val="20"/>
        </w:rPr>
        <w:t>:</w:t>
      </w:r>
    </w:p>
    <w:p w:rsidR="002B174A" w:rsidRPr="004850D4" w:rsidRDefault="002B174A" w:rsidP="002B174A">
      <w:pPr>
        <w:pStyle w:val="1"/>
        <w:spacing w:before="120"/>
        <w:rPr>
          <w:sz w:val="20"/>
          <w:szCs w:val="20"/>
        </w:rPr>
      </w:pPr>
      <w:r w:rsidRPr="004850D4">
        <w:rPr>
          <w:sz w:val="20"/>
          <w:szCs w:val="20"/>
        </w:rPr>
        <w:t>To be captured in the specification:</w:t>
      </w:r>
    </w:p>
    <w:p w:rsidR="002B174A" w:rsidRPr="004850D4" w:rsidRDefault="002B174A" w:rsidP="005B581A">
      <w:pPr>
        <w:pStyle w:val="1"/>
        <w:numPr>
          <w:ilvl w:val="0"/>
          <w:numId w:val="18"/>
        </w:numPr>
        <w:spacing w:before="120"/>
        <w:ind w:firstLine="0"/>
        <w:rPr>
          <w:sz w:val="20"/>
          <w:szCs w:val="20"/>
        </w:rPr>
      </w:pPr>
      <w:r w:rsidRPr="004850D4">
        <w:rPr>
          <w:sz w:val="20"/>
          <w:szCs w:val="20"/>
        </w:rPr>
        <w:t xml:space="preserve">The proposal in the paragraph immediately after the “Conclusion from Wednesday offline session” in </w:t>
      </w:r>
      <w:hyperlink r:id="rId11" w:history="1">
        <w:r w:rsidRPr="004850D4">
          <w:rPr>
            <w:rStyle w:val="15"/>
            <w:sz w:val="20"/>
            <w:szCs w:val="20"/>
          </w:rPr>
          <w:t>R1-1913316</w:t>
        </w:r>
      </w:hyperlink>
      <w:r w:rsidRPr="004850D4">
        <w:rPr>
          <w:sz w:val="20"/>
          <w:szCs w:val="20"/>
        </w:rPr>
        <w:t xml:space="preserve"> is agreed </w:t>
      </w:r>
    </w:p>
    <w:p w:rsidR="002B174A" w:rsidRPr="004850D4" w:rsidRDefault="002B174A" w:rsidP="002B174A">
      <w:pPr>
        <w:pStyle w:val="1"/>
        <w:spacing w:before="120"/>
        <w:rPr>
          <w:sz w:val="20"/>
          <w:szCs w:val="20"/>
        </w:rPr>
      </w:pPr>
      <w:r w:rsidRPr="004850D4">
        <w:rPr>
          <w:sz w:val="20"/>
          <w:szCs w:val="20"/>
          <w:highlight w:val="green"/>
        </w:rPr>
        <w:t>Agreements</w:t>
      </w:r>
      <w:r w:rsidRPr="004850D4">
        <w:rPr>
          <w:sz w:val="20"/>
          <w:szCs w:val="20"/>
        </w:rPr>
        <w:t>:</w:t>
      </w:r>
    </w:p>
    <w:p w:rsidR="002B174A" w:rsidRPr="004850D4" w:rsidRDefault="002B174A" w:rsidP="002B174A">
      <w:pPr>
        <w:pStyle w:val="1"/>
        <w:spacing w:before="120"/>
        <w:rPr>
          <w:color w:val="000000"/>
          <w:sz w:val="20"/>
          <w:szCs w:val="20"/>
        </w:rPr>
      </w:pPr>
      <w:r w:rsidRPr="004850D4">
        <w:rPr>
          <w:color w:val="000000"/>
          <w:sz w:val="20"/>
          <w:szCs w:val="20"/>
        </w:rPr>
        <w:t>Adding in the specification the following:</w:t>
      </w:r>
    </w:p>
    <w:p w:rsidR="002B174A" w:rsidRPr="004850D4" w:rsidRDefault="002B174A" w:rsidP="002B174A">
      <w:pPr>
        <w:pStyle w:val="1"/>
        <w:spacing w:before="120"/>
        <w:ind w:left="360"/>
        <w:rPr>
          <w:color w:val="000000"/>
          <w:sz w:val="20"/>
          <w:szCs w:val="20"/>
        </w:rPr>
      </w:pPr>
      <w:r w:rsidRPr="004850D4">
        <w:rPr>
          <w:color w:val="000000"/>
          <w:sz w:val="20"/>
          <w:szCs w:val="20"/>
        </w:rPr>
        <w:t>The timing difference may be used by an IAB-node in the determination of its DU transmission timing.</w:t>
      </w:r>
      <w:r w:rsidRPr="004850D4">
        <w:rPr>
          <w:sz w:val="20"/>
          <w:szCs w:val="20"/>
        </w:rPr>
        <w:t xml:space="preserve"> </w:t>
      </w:r>
    </w:p>
    <w:p w:rsidR="002B174A" w:rsidRPr="004850D4" w:rsidRDefault="002B174A" w:rsidP="002B174A">
      <w:pPr>
        <w:pStyle w:val="1"/>
        <w:spacing w:before="120"/>
        <w:rPr>
          <w:sz w:val="20"/>
          <w:szCs w:val="20"/>
        </w:rPr>
      </w:pPr>
      <w:r w:rsidRPr="004850D4">
        <w:rPr>
          <w:b/>
          <w:bCs/>
          <w:sz w:val="20"/>
          <w:szCs w:val="20"/>
          <w:u w:val="single"/>
        </w:rPr>
        <w:t>Conclusion</w:t>
      </w:r>
      <w:r w:rsidRPr="004850D4">
        <w:rPr>
          <w:sz w:val="20"/>
          <w:szCs w:val="20"/>
        </w:rPr>
        <w:t>:</w:t>
      </w:r>
    </w:p>
    <w:p w:rsidR="002B174A" w:rsidRPr="004850D4" w:rsidRDefault="002B174A" w:rsidP="005B581A">
      <w:pPr>
        <w:pStyle w:val="1"/>
        <w:numPr>
          <w:ilvl w:val="0"/>
          <w:numId w:val="18"/>
        </w:numPr>
        <w:spacing w:before="120"/>
        <w:ind w:left="0" w:firstLine="400"/>
        <w:rPr>
          <w:sz w:val="20"/>
          <w:szCs w:val="20"/>
        </w:rPr>
      </w:pPr>
      <w:r w:rsidRPr="004850D4">
        <w:rPr>
          <w:sz w:val="20"/>
          <w:szCs w:val="20"/>
        </w:rPr>
        <w:t>In the CR stage, check further whether or not there is a need to further clarify in RAN1 spec about the usage of the timing difference based on RAN4 specifications</w:t>
      </w:r>
    </w:p>
    <w:p w:rsidR="001A647C" w:rsidRDefault="001A647C" w:rsidP="003A3BBD">
      <w:pPr>
        <w:pStyle w:val="YJ--"/>
        <w:spacing w:beforeLines="0" w:afterLines="0"/>
        <w:ind w:firstLineChars="0" w:firstLine="0"/>
        <w:rPr>
          <w:rFonts w:ascii="Arial" w:eastAsia="SimHei" w:hAnsi="Arial"/>
          <w:b/>
          <w:i/>
          <w:sz w:val="22"/>
          <w:szCs w:val="22"/>
          <w:u w:val="single"/>
          <w:lang w:val="en-US" w:eastAsia="zh-CN"/>
        </w:rPr>
      </w:pPr>
    </w:p>
    <w:p w:rsidR="00E40113" w:rsidRDefault="00E40113" w:rsidP="003A3BBD">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#98bis</w:t>
      </w:r>
    </w:p>
    <w:p w:rsidR="00FC5F52" w:rsidRPr="00325906" w:rsidRDefault="00FC5F52" w:rsidP="00FC5F52">
      <w:pPr>
        <w:rPr>
          <w:b/>
          <w:bCs/>
        </w:rPr>
      </w:pPr>
      <w:r w:rsidRPr="00325906">
        <w:rPr>
          <w:highlight w:val="green"/>
        </w:rPr>
        <w:t>Agreements</w:t>
      </w:r>
      <w:r w:rsidRPr="00325906">
        <w:rPr>
          <w:b/>
          <w:bCs/>
        </w:rPr>
        <w:t>:</w:t>
      </w:r>
    </w:p>
    <w:p w:rsidR="00FC5F52" w:rsidRPr="004850D4" w:rsidRDefault="00FC5F52" w:rsidP="00FC5F52">
      <w:pPr>
        <w:pStyle w:val="ListParagraph"/>
        <w:numPr>
          <w:ilvl w:val="0"/>
          <w:numId w:val="17"/>
        </w:numPr>
        <w:overflowPunct/>
        <w:autoSpaceDE/>
        <w:autoSpaceDN/>
        <w:adjustRightInd/>
        <w:spacing w:before="120" w:after="0" w:line="240" w:lineRule="auto"/>
        <w:contextualSpacing w:val="0"/>
        <w:jc w:val="left"/>
        <w:textAlignment w:val="auto"/>
        <w:rPr>
          <w:lang w:val="en-US" w:eastAsia="zh-CN"/>
        </w:rPr>
      </w:pPr>
      <w:r w:rsidRPr="00325906">
        <w:rPr>
          <w:lang w:val="en-US" w:eastAsia="zh-CN"/>
        </w:rPr>
        <w:t xml:space="preserve">From RAN1 perspective, Rel-16 NR IAB does not introduce </w:t>
      </w:r>
      <w:proofErr w:type="spellStart"/>
      <w:r w:rsidRPr="00325906">
        <w:rPr>
          <w:lang w:val="en-US" w:eastAsia="zh-CN"/>
        </w:rPr>
        <w:t>signalling</w:t>
      </w:r>
      <w:proofErr w:type="spellEnd"/>
      <w:r w:rsidRPr="00325906">
        <w:rPr>
          <w:lang w:val="en-US" w:eastAsia="zh-CN"/>
        </w:rPr>
        <w:t xml:space="preserve"> of accuracy/quality measure for IAB node DL-</w:t>
      </w:r>
      <w:proofErr w:type="spellStart"/>
      <w:r w:rsidRPr="00325906">
        <w:rPr>
          <w:lang w:val="en-US" w:eastAsia="zh-CN"/>
        </w:rPr>
        <w:t>Tx</w:t>
      </w:r>
      <w:proofErr w:type="spellEnd"/>
      <w:r w:rsidRPr="00325906">
        <w:rPr>
          <w:lang w:val="en-US" w:eastAsia="zh-CN"/>
        </w:rPr>
        <w:t xml:space="preserve"> timing.</w:t>
      </w:r>
    </w:p>
    <w:p w:rsidR="00FC5F52" w:rsidRPr="001408BB" w:rsidRDefault="00FC5F52" w:rsidP="004850D4">
      <w:pPr>
        <w:spacing w:before="240"/>
      </w:pPr>
      <w:r w:rsidRPr="001408BB">
        <w:rPr>
          <w:highlight w:val="green"/>
        </w:rPr>
        <w:t>Agreements</w:t>
      </w:r>
      <w:r w:rsidRPr="001408BB">
        <w:t>:</w:t>
      </w:r>
    </w:p>
    <w:p w:rsidR="00FC5F52" w:rsidRPr="001408BB" w:rsidRDefault="00FC5F52" w:rsidP="00FC5F52">
      <w:pPr>
        <w:rPr>
          <w:rStyle w:val="Strong"/>
          <w:b w:val="0"/>
          <w:bCs/>
        </w:rPr>
      </w:pPr>
      <w:r w:rsidRPr="001408BB">
        <w:rPr>
          <w:rStyle w:val="Strong"/>
          <w:b w:val="0"/>
          <w:bCs/>
        </w:rPr>
        <w:t xml:space="preserve">An IAB node with multiple parents treats each parent as a separate synchronization source. The IAB node can also treat RAT-independent sources such as GNSS (if used) as a separate synchronization source. </w:t>
      </w:r>
    </w:p>
    <w:p w:rsidR="00FC5F52" w:rsidRPr="004850D4" w:rsidRDefault="00FC5F52" w:rsidP="00FC5F52">
      <w:pPr>
        <w:pStyle w:val="ListParagraph"/>
        <w:numPr>
          <w:ilvl w:val="0"/>
          <w:numId w:val="15"/>
        </w:numPr>
        <w:spacing w:line="256" w:lineRule="auto"/>
        <w:textAlignment w:val="auto"/>
        <w:rPr>
          <w:lang w:val="en-US" w:eastAsia="zh-CN"/>
        </w:rPr>
      </w:pPr>
      <w:r w:rsidRPr="001408BB">
        <w:rPr>
          <w:lang w:eastAsia="zh-CN"/>
        </w:rPr>
        <w:lastRenderedPageBreak/>
        <w:t>It is up to implementation</w:t>
      </w:r>
      <w:r w:rsidRPr="001408BB">
        <w:rPr>
          <w:lang w:val="en-US" w:eastAsia="zh-CN"/>
        </w:rPr>
        <w:t xml:space="preserve"> how an IAB node determines its DL-</w:t>
      </w:r>
      <w:proofErr w:type="spellStart"/>
      <w:r w:rsidRPr="001408BB">
        <w:rPr>
          <w:lang w:val="en-US" w:eastAsia="zh-CN"/>
        </w:rPr>
        <w:t>Tx</w:t>
      </w:r>
      <w:proofErr w:type="spellEnd"/>
      <w:r w:rsidRPr="001408BB">
        <w:rPr>
          <w:lang w:val="en-US" w:eastAsia="zh-CN"/>
        </w:rPr>
        <w:t xml:space="preserve"> timing from multiple tentative DL-</w:t>
      </w:r>
      <w:proofErr w:type="spellStart"/>
      <w:r w:rsidRPr="001408BB">
        <w:rPr>
          <w:lang w:val="en-US" w:eastAsia="zh-CN"/>
        </w:rPr>
        <w:t>Tx</w:t>
      </w:r>
      <w:proofErr w:type="spellEnd"/>
      <w:r w:rsidRPr="001408BB">
        <w:rPr>
          <w:lang w:val="en-US" w:eastAsia="zh-CN"/>
        </w:rPr>
        <w:t xml:space="preserve"> timing, each of which is derived based on one synchronization source. </w:t>
      </w:r>
    </w:p>
    <w:p w:rsidR="00FC5F52" w:rsidRPr="007C5CA7" w:rsidRDefault="00FC5F52" w:rsidP="00FC5F52">
      <w:pPr>
        <w:rPr>
          <w:lang w:val="en-US"/>
        </w:rPr>
      </w:pPr>
      <w:r w:rsidRPr="007C5CA7">
        <w:rPr>
          <w:highlight w:val="green"/>
          <w:lang w:val="en-US"/>
        </w:rPr>
        <w:t>Agreements</w:t>
      </w:r>
      <w:r w:rsidRPr="007C5CA7">
        <w:rPr>
          <w:lang w:val="en-US"/>
        </w:rPr>
        <w:t>:</w:t>
      </w:r>
    </w:p>
    <w:p w:rsidR="00FC5F52" w:rsidRPr="007C5CA7" w:rsidRDefault="00FC5F52" w:rsidP="005B581A">
      <w:pPr>
        <w:numPr>
          <w:ilvl w:val="0"/>
          <w:numId w:val="15"/>
        </w:numPr>
        <w:overflowPunct/>
        <w:autoSpaceDE/>
        <w:autoSpaceDN/>
        <w:adjustRightInd/>
        <w:spacing w:after="0" w:line="240" w:lineRule="auto"/>
        <w:jc w:val="left"/>
        <w:textAlignment w:val="auto"/>
      </w:pPr>
      <w:r w:rsidRPr="007C5CA7">
        <w:t xml:space="preserve">For the TA and </w:t>
      </w:r>
      <w:proofErr w:type="spellStart"/>
      <w:r w:rsidRPr="007C5CA7">
        <w:t>T_delta</w:t>
      </w:r>
      <w:proofErr w:type="spellEnd"/>
      <w:r w:rsidRPr="007C5CA7">
        <w:t xml:space="preserve"> in (TA/2+T_delta), Opt-A is adopted with the following update:</w:t>
      </w:r>
    </w:p>
    <w:p w:rsidR="00FC5F52" w:rsidRPr="007C5CA7" w:rsidRDefault="00FC5F52" w:rsidP="005B581A">
      <w:pPr>
        <w:numPr>
          <w:ilvl w:val="1"/>
          <w:numId w:val="15"/>
        </w:numPr>
        <w:overflowPunct/>
        <w:autoSpaceDE/>
        <w:autoSpaceDN/>
        <w:adjustRightInd/>
        <w:spacing w:after="0" w:line="240" w:lineRule="auto"/>
        <w:jc w:val="left"/>
        <w:textAlignment w:val="auto"/>
      </w:pPr>
      <w:r w:rsidRPr="007C5CA7">
        <w:t xml:space="preserve">Opt-A: </w:t>
      </w:r>
      <w:proofErr w:type="spellStart"/>
      <w:r w:rsidRPr="007C5CA7">
        <w:t>T_delta</w:t>
      </w:r>
      <w:proofErr w:type="spellEnd"/>
      <w:r w:rsidRPr="007C5CA7">
        <w:t xml:space="preserve"> is given by the latest </w:t>
      </w:r>
      <w:proofErr w:type="spellStart"/>
      <w:r w:rsidRPr="007C5CA7">
        <w:t>T_delta</w:t>
      </w:r>
      <w:proofErr w:type="spellEnd"/>
      <w:r w:rsidRPr="007C5CA7">
        <w:t xml:space="preserve"> </w:t>
      </w:r>
      <w:proofErr w:type="spellStart"/>
      <w:r w:rsidRPr="007C5CA7">
        <w:t>signaling</w:t>
      </w:r>
      <w:proofErr w:type="spellEnd"/>
      <w:r w:rsidRPr="007C5CA7">
        <w:t xml:space="preserve">, and TA </w:t>
      </w:r>
      <w:proofErr w:type="spellStart"/>
      <w:r w:rsidRPr="007C5CA7">
        <w:rPr>
          <w:strike/>
          <w:color w:val="FF0000"/>
          <w:u w:val="single"/>
        </w:rPr>
        <w:t>is</w:t>
      </w:r>
      <w:r w:rsidRPr="007C5CA7">
        <w:rPr>
          <w:color w:val="FF0000"/>
          <w:u w:val="single"/>
        </w:rPr>
        <w:t>represents</w:t>
      </w:r>
      <w:proofErr w:type="spellEnd"/>
      <w:r w:rsidRPr="007C5CA7">
        <w:t xml:space="preserve"> the </w:t>
      </w:r>
      <w:proofErr w:type="spellStart"/>
      <w:r w:rsidRPr="007C5CA7">
        <w:rPr>
          <w:strike/>
          <w:color w:val="FF0000"/>
          <w:u w:val="single"/>
        </w:rPr>
        <w:t>current</w:t>
      </w:r>
      <w:r w:rsidRPr="007C5CA7">
        <w:rPr>
          <w:color w:val="FF0000"/>
          <w:u w:val="single"/>
        </w:rPr>
        <w:t>actual</w:t>
      </w:r>
      <w:proofErr w:type="spellEnd"/>
      <w:r w:rsidRPr="007C5CA7">
        <w:rPr>
          <w:u w:val="single"/>
        </w:rPr>
        <w:t xml:space="preserve"> </w:t>
      </w:r>
      <w:r w:rsidRPr="007C5CA7">
        <w:t xml:space="preserve">time interval at the IAB node between the start of UL TX frame </w:t>
      </w:r>
      <w:proofErr w:type="spellStart"/>
      <w:r w:rsidRPr="007C5CA7">
        <w:t>i</w:t>
      </w:r>
      <w:proofErr w:type="spellEnd"/>
      <w:r w:rsidRPr="007C5CA7">
        <w:t xml:space="preserve"> and the start of DL RX frame </w:t>
      </w:r>
      <w:proofErr w:type="spellStart"/>
      <w:r w:rsidRPr="007C5CA7">
        <w:t>i</w:t>
      </w:r>
      <w:proofErr w:type="spellEnd"/>
      <w:r w:rsidRPr="007C5CA7">
        <w:t xml:space="preserve">, which is updated with the received TA command per Rel-15. </w:t>
      </w:r>
    </w:p>
    <w:p w:rsidR="00FC5F52" w:rsidRPr="007C5CA7" w:rsidRDefault="00FC5F52" w:rsidP="005B581A">
      <w:pPr>
        <w:numPr>
          <w:ilvl w:val="2"/>
          <w:numId w:val="15"/>
        </w:numPr>
        <w:overflowPunct/>
        <w:autoSpaceDE/>
        <w:autoSpaceDN/>
        <w:adjustRightInd/>
        <w:spacing w:after="0" w:line="240" w:lineRule="auto"/>
        <w:jc w:val="left"/>
        <w:textAlignment w:val="auto"/>
        <w:rPr>
          <w:color w:val="FF0000"/>
          <w:u w:val="single"/>
        </w:rPr>
      </w:pPr>
      <w:r w:rsidRPr="007C5CA7">
        <w:rPr>
          <w:color w:val="FF0000"/>
          <w:u w:val="single"/>
        </w:rPr>
        <w:t xml:space="preserve">Note: it is understood that for </w:t>
      </w:r>
      <w:proofErr w:type="spellStart"/>
      <w:r w:rsidRPr="007C5CA7">
        <w:rPr>
          <w:color w:val="FF0000"/>
          <w:u w:val="single"/>
        </w:rPr>
        <w:t>T_delta</w:t>
      </w:r>
      <w:proofErr w:type="spellEnd"/>
      <w:r w:rsidRPr="007C5CA7">
        <w:rPr>
          <w:color w:val="FF0000"/>
          <w:u w:val="single"/>
        </w:rPr>
        <w:t xml:space="preserve">,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7C5CA7">
        <w:rPr>
          <w:color w:val="FF0000"/>
          <w:u w:val="single"/>
        </w:rPr>
        <w:sym w:font="Wingdings" w:char="F0E0"/>
      </w:r>
      <w:r w:rsidRPr="007C5CA7">
        <w:rPr>
          <w:color w:val="FF0000"/>
          <w:u w:val="single"/>
        </w:rPr>
        <w:t xml:space="preserve"> no RAN1 spec impact</w:t>
      </w:r>
    </w:p>
    <w:p w:rsidR="00FC5F52" w:rsidRPr="00F92620" w:rsidRDefault="00FC5F52" w:rsidP="004850D4">
      <w:pPr>
        <w:spacing w:before="120"/>
        <w:rPr>
          <w:lang w:val="en-US"/>
        </w:rPr>
      </w:pPr>
      <w:r w:rsidRPr="00F92620">
        <w:rPr>
          <w:highlight w:val="green"/>
          <w:lang w:val="en-US"/>
        </w:rPr>
        <w:t>Agreements</w:t>
      </w:r>
      <w:r w:rsidRPr="00F92620">
        <w:rPr>
          <w:lang w:val="en-US"/>
        </w:rPr>
        <w:t>:</w:t>
      </w:r>
    </w:p>
    <w:p w:rsidR="00FC5F52" w:rsidRPr="00F92620" w:rsidRDefault="00FC5F52" w:rsidP="005B581A">
      <w:pPr>
        <w:numPr>
          <w:ilvl w:val="0"/>
          <w:numId w:val="15"/>
        </w:numPr>
        <w:overflowPunct/>
        <w:autoSpaceDE/>
        <w:autoSpaceDN/>
        <w:adjustRightInd/>
        <w:spacing w:after="0" w:line="240" w:lineRule="auto"/>
        <w:jc w:val="left"/>
        <w:textAlignment w:val="auto"/>
        <w:rPr>
          <w:lang w:val="en-US"/>
        </w:rPr>
      </w:pPr>
      <w:r w:rsidRPr="00F92620">
        <w:rPr>
          <w:lang w:eastAsia="zh-CN"/>
        </w:rPr>
        <w:t xml:space="preserve">For the signalling to carry </w:t>
      </w:r>
      <w:proofErr w:type="spellStart"/>
      <w:r w:rsidRPr="00F92620">
        <w:rPr>
          <w:lang w:eastAsia="zh-CN"/>
        </w:rPr>
        <w:t>T_delta</w:t>
      </w:r>
      <w:proofErr w:type="spellEnd"/>
      <w:r w:rsidRPr="00F92620">
        <w:rPr>
          <w:lang w:eastAsia="zh-CN"/>
        </w:rPr>
        <w:t>, MAC_CE is use</w:t>
      </w:r>
      <w:r w:rsidRPr="00F92620">
        <w:rPr>
          <w:lang w:val="en-US"/>
        </w:rPr>
        <w:t>d</w:t>
      </w:r>
    </w:p>
    <w:p w:rsidR="00FC5F52" w:rsidRPr="00F92620" w:rsidRDefault="00FC5F52" w:rsidP="00FC5F52">
      <w:pPr>
        <w:rPr>
          <w:lang w:val="en-US"/>
        </w:rPr>
      </w:pPr>
      <w:r w:rsidRPr="00F92620">
        <w:rPr>
          <w:lang w:val="en-US"/>
        </w:rPr>
        <w:t xml:space="preserve">Send an LS to RAN2 informing the above </w:t>
      </w:r>
      <w:r>
        <w:rPr>
          <w:lang w:val="en-US"/>
        </w:rPr>
        <w:t xml:space="preserve">two agreements – </w:t>
      </w:r>
      <w:proofErr w:type="spellStart"/>
      <w:r>
        <w:rPr>
          <w:lang w:val="en-US"/>
        </w:rPr>
        <w:t>Wenfeng</w:t>
      </w:r>
      <w:proofErr w:type="spellEnd"/>
      <w:r>
        <w:rPr>
          <w:lang w:val="en-US"/>
        </w:rPr>
        <w:t xml:space="preserve"> (ZTE), </w:t>
      </w:r>
      <w:hyperlink r:id="rId12" w:history="1">
        <w:r>
          <w:rPr>
            <w:rStyle w:val="Hyperlink"/>
            <w:lang w:val="en-US"/>
          </w:rPr>
          <w:t>R1-1911497</w:t>
        </w:r>
      </w:hyperlink>
      <w:r>
        <w:rPr>
          <w:lang w:val="en-US"/>
        </w:rPr>
        <w:t xml:space="preserve">, updated to </w:t>
      </w:r>
      <w:hyperlink r:id="rId13" w:history="1">
        <w:r w:rsidRPr="005F7B04">
          <w:rPr>
            <w:rStyle w:val="Hyperlink"/>
            <w:b/>
            <w:bCs/>
            <w:lang w:val="en-US"/>
          </w:rPr>
          <w:t>R1-1911546</w:t>
        </w:r>
      </w:hyperlink>
      <w:r>
        <w:rPr>
          <w:b/>
          <w:bCs/>
          <w:lang w:val="en-US"/>
        </w:rPr>
        <w:t xml:space="preserve">, </w:t>
      </w:r>
      <w:r w:rsidRPr="00CF0476">
        <w:rPr>
          <w:lang w:val="en-US"/>
        </w:rPr>
        <w:t xml:space="preserve">which is </w:t>
      </w:r>
      <w:r w:rsidRPr="00CF0476">
        <w:rPr>
          <w:highlight w:val="green"/>
          <w:lang w:val="en-US"/>
        </w:rPr>
        <w:t xml:space="preserve">endorsed </w:t>
      </w:r>
      <w:r w:rsidRPr="00CF0476">
        <w:rPr>
          <w:lang w:val="en-US"/>
        </w:rPr>
        <w:t xml:space="preserve">by removing “Send an LS to RAN2 informing the above two agreements.” And by adding </w:t>
      </w:r>
      <w:proofErr w:type="spellStart"/>
      <w:r w:rsidRPr="00CF0476">
        <w:rPr>
          <w:lang w:val="en-US"/>
        </w:rPr>
        <w:t>CCing</w:t>
      </w:r>
      <w:proofErr w:type="spellEnd"/>
      <w:r w:rsidRPr="00CF0476">
        <w:rPr>
          <w:lang w:val="en-US"/>
        </w:rPr>
        <w:t xml:space="preserve"> to RAN4), with final LS in </w:t>
      </w:r>
      <w:hyperlink r:id="rId14" w:history="1">
        <w:r>
          <w:rPr>
            <w:rStyle w:val="Hyperlink"/>
            <w:highlight w:val="green"/>
            <w:lang w:val="en-US"/>
          </w:rPr>
          <w:t>R1-1911548</w:t>
        </w:r>
      </w:hyperlink>
      <w:r>
        <w:rPr>
          <w:lang w:val="en-US"/>
        </w:rPr>
        <w:t xml:space="preserve">. </w:t>
      </w:r>
      <w:r w:rsidRPr="00F92620">
        <w:rPr>
          <w:lang w:val="en-US"/>
        </w:rPr>
        <w:t xml:space="preserve"> In the LS, also adding a note:</w:t>
      </w:r>
    </w:p>
    <w:p w:rsidR="00FC5F52" w:rsidRPr="00F92620" w:rsidRDefault="00FC5F52" w:rsidP="005B581A">
      <w:pPr>
        <w:numPr>
          <w:ilvl w:val="0"/>
          <w:numId w:val="15"/>
        </w:numPr>
        <w:overflowPunct/>
        <w:autoSpaceDE/>
        <w:autoSpaceDN/>
        <w:adjustRightInd/>
        <w:spacing w:after="0" w:line="240" w:lineRule="auto"/>
        <w:jc w:val="left"/>
        <w:textAlignment w:val="auto"/>
        <w:rPr>
          <w:lang w:val="en-US"/>
        </w:rPr>
      </w:pPr>
      <w:r w:rsidRPr="00F92620">
        <w:rPr>
          <w:lang w:val="en-US"/>
        </w:rPr>
        <w:t xml:space="preserve">There was one company raising concerns of the </w:t>
      </w:r>
      <w:proofErr w:type="spellStart"/>
      <w:r w:rsidRPr="00F92620">
        <w:rPr>
          <w:lang w:val="en-US"/>
        </w:rPr>
        <w:t>signalling</w:t>
      </w:r>
      <w:proofErr w:type="spellEnd"/>
      <w:r w:rsidRPr="00F92620">
        <w:rPr>
          <w:lang w:val="en-US"/>
        </w:rPr>
        <w:t xml:space="preserve"> reliability of using the MAC_CE to signal </w:t>
      </w:r>
      <w:proofErr w:type="spellStart"/>
      <w:r w:rsidRPr="00F92620">
        <w:rPr>
          <w:lang w:val="en-US"/>
        </w:rPr>
        <w:t>T_delta</w:t>
      </w:r>
      <w:proofErr w:type="spellEnd"/>
      <w:r w:rsidRPr="00F92620">
        <w:rPr>
          <w:lang w:val="en-US"/>
        </w:rPr>
        <w:t xml:space="preserve"> (causing misalignment between the parent and the child nodes), comparing with using the RRC approach, although some other companies commented that there are some ways to alleviate the concerns (e.g., by repeating the MAC_CE, by signaling </w:t>
      </w:r>
      <w:proofErr w:type="spellStart"/>
      <w:r w:rsidRPr="00F92620">
        <w:rPr>
          <w:lang w:val="en-US"/>
        </w:rPr>
        <w:t>T_delta</w:t>
      </w:r>
      <w:proofErr w:type="spellEnd"/>
      <w:r w:rsidRPr="00F92620">
        <w:rPr>
          <w:lang w:val="en-US"/>
        </w:rPr>
        <w:t xml:space="preserve"> along with TA command, etc.). There was another company raising concerns whether there is a need for the signaling as frequently as that can be offered by MAC_CE.</w:t>
      </w:r>
    </w:p>
    <w:p w:rsidR="00E40113" w:rsidRDefault="00E40113" w:rsidP="004D1FAD">
      <w:pPr>
        <w:overflowPunct/>
        <w:autoSpaceDE/>
        <w:autoSpaceDN/>
        <w:adjustRightInd/>
        <w:spacing w:after="160"/>
        <w:jc w:val="left"/>
        <w:textAlignment w:val="auto"/>
        <w:rPr>
          <w:rFonts w:ascii="Arial" w:eastAsia="SimHei" w:hAnsi="Arial"/>
          <w:b/>
          <w:i/>
          <w:sz w:val="22"/>
          <w:szCs w:val="22"/>
          <w:u w:val="single"/>
          <w:lang w:val="en-US" w:eastAsia="zh-CN"/>
        </w:rPr>
      </w:pPr>
    </w:p>
    <w:p w:rsidR="004D1FAD" w:rsidRDefault="004D1FAD" w:rsidP="004D1FAD">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w:t>
      </w:r>
    </w:p>
    <w:p w:rsidR="004D1FAD" w:rsidRPr="00046850" w:rsidRDefault="004D1FAD" w:rsidP="004D1FAD">
      <w:pPr>
        <w:rPr>
          <w:b/>
          <w:bCs/>
        </w:rPr>
      </w:pPr>
      <w:r w:rsidRPr="00046850">
        <w:rPr>
          <w:highlight w:val="green"/>
        </w:rPr>
        <w:t>Agreements</w:t>
      </w:r>
      <w:r w:rsidRPr="00046850">
        <w:rPr>
          <w:b/>
          <w:bCs/>
        </w:rPr>
        <w:t>:</w:t>
      </w:r>
    </w:p>
    <w:p w:rsidR="004D1FAD" w:rsidRPr="00046850" w:rsidRDefault="004D1FAD" w:rsidP="002E5365">
      <w:pPr>
        <w:pStyle w:val="ListParagraph"/>
        <w:numPr>
          <w:ilvl w:val="0"/>
          <w:numId w:val="14"/>
        </w:numPr>
        <w:snapToGrid w:val="0"/>
        <w:spacing w:beforeLines="50" w:afterLines="50" w:line="240" w:lineRule="auto"/>
        <w:rPr>
          <w:lang w:val="en-US" w:eastAsia="zh-CN"/>
        </w:rPr>
      </w:pPr>
      <w:r w:rsidRPr="00046850">
        <w:rPr>
          <w:lang w:val="en-US" w:eastAsia="zh-CN"/>
        </w:rPr>
        <w:t xml:space="preserve">According to RAN1 #96bis agreement, whether </w:t>
      </w:r>
      <w:proofErr w:type="spellStart"/>
      <w:r w:rsidRPr="00046850">
        <w:rPr>
          <w:lang w:val="en-US" w:eastAsia="zh-CN"/>
        </w:rPr>
        <w:t>T_delta</w:t>
      </w:r>
      <w:proofErr w:type="spellEnd"/>
      <w:r w:rsidRPr="00046850">
        <w:rPr>
          <w:lang w:val="en-US" w:eastAsia="zh-CN"/>
        </w:rPr>
        <w:t xml:space="preserve"> is a “target value” or an “actual value” is up to parent node implementation.   </w:t>
      </w:r>
    </w:p>
    <w:p w:rsidR="009C57FD" w:rsidRDefault="004D1FAD" w:rsidP="002E5365">
      <w:pPr>
        <w:pStyle w:val="ListParagraph"/>
        <w:numPr>
          <w:ilvl w:val="0"/>
          <w:numId w:val="14"/>
        </w:numPr>
        <w:snapToGrid w:val="0"/>
        <w:spacing w:beforeLines="50" w:afterLines="50" w:line="240" w:lineRule="auto"/>
        <w:rPr>
          <w:lang w:val="en-US" w:eastAsia="zh-CN"/>
        </w:rPr>
      </w:pPr>
      <w:r w:rsidRPr="00046850">
        <w:rPr>
          <w:color w:val="000000"/>
        </w:rPr>
        <w:t xml:space="preserve">For the TA and </w:t>
      </w:r>
      <w:proofErr w:type="spellStart"/>
      <w:r w:rsidRPr="00046850">
        <w:rPr>
          <w:color w:val="000000"/>
        </w:rPr>
        <w:t>T_delta</w:t>
      </w:r>
      <w:proofErr w:type="spellEnd"/>
      <w:r w:rsidRPr="00046850">
        <w:rPr>
          <w:color w:val="000000"/>
        </w:rPr>
        <w:t xml:space="preserve"> in (TA/2+T_delta), to down-select:</w:t>
      </w:r>
    </w:p>
    <w:p w:rsidR="009C57FD" w:rsidRDefault="004D1FAD" w:rsidP="002E5365">
      <w:pPr>
        <w:pStyle w:val="ListParagraph"/>
        <w:numPr>
          <w:ilvl w:val="1"/>
          <w:numId w:val="14"/>
        </w:numPr>
        <w:snapToGrid w:val="0"/>
        <w:spacing w:beforeLines="50" w:afterLines="50" w:line="240" w:lineRule="auto"/>
        <w:rPr>
          <w:lang w:val="en-US" w:eastAsia="zh-CN"/>
        </w:rPr>
      </w:pPr>
      <w:r w:rsidRPr="00046850">
        <w:rPr>
          <w:color w:val="000000"/>
          <w:lang w:val="en-US"/>
        </w:rPr>
        <w:t xml:space="preserve">Opt-A: </w:t>
      </w:r>
      <w:proofErr w:type="spellStart"/>
      <w:r w:rsidRPr="00046850">
        <w:rPr>
          <w:color w:val="000000"/>
          <w:lang w:val="en-US"/>
        </w:rPr>
        <w:t>T_delta</w:t>
      </w:r>
      <w:proofErr w:type="spellEnd"/>
      <w:r w:rsidRPr="00046850">
        <w:rPr>
          <w:color w:val="000000"/>
          <w:lang w:val="en-US"/>
        </w:rPr>
        <w:t xml:space="preserve"> is given by the latest </w:t>
      </w:r>
      <w:proofErr w:type="spellStart"/>
      <w:r w:rsidRPr="00046850">
        <w:rPr>
          <w:color w:val="000000"/>
          <w:lang w:val="en-US"/>
        </w:rPr>
        <w:t>T_delta</w:t>
      </w:r>
      <w:proofErr w:type="spellEnd"/>
      <w:r w:rsidRPr="00046850">
        <w:rPr>
          <w:color w:val="000000"/>
          <w:lang w:val="en-US"/>
        </w:rPr>
        <w:t xml:space="preserve">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w:t>
      </w:r>
      <w:proofErr w:type="spellStart"/>
      <w:r w:rsidRPr="00046850">
        <w:t>i</w:t>
      </w:r>
      <w:proofErr w:type="spellEnd"/>
      <w:r w:rsidRPr="00046850">
        <w:t xml:space="preserve"> and the start of DL RX frame </w:t>
      </w:r>
      <w:proofErr w:type="spellStart"/>
      <w:r w:rsidRPr="00046850">
        <w:t>i</w:t>
      </w:r>
      <w:proofErr w:type="spellEnd"/>
      <w:r w:rsidRPr="00046850">
        <w:t xml:space="preserve">, which is updated with the received TA command per Rel-15. </w:t>
      </w:r>
    </w:p>
    <w:p w:rsidR="009C57FD" w:rsidRDefault="004D1FAD" w:rsidP="002E5365">
      <w:pPr>
        <w:pStyle w:val="ListParagraph"/>
        <w:numPr>
          <w:ilvl w:val="1"/>
          <w:numId w:val="14"/>
        </w:numPr>
        <w:snapToGrid w:val="0"/>
        <w:spacing w:beforeLines="50" w:afterLines="50" w:line="240" w:lineRule="auto"/>
        <w:rPr>
          <w:lang w:val="en-US" w:eastAsia="zh-CN"/>
        </w:rPr>
      </w:pPr>
      <w:r w:rsidRPr="00046850">
        <w:t xml:space="preserve">Opt-B: </w:t>
      </w:r>
      <w:proofErr w:type="spellStart"/>
      <w:r w:rsidRPr="00046850">
        <w:rPr>
          <w:color w:val="000000"/>
          <w:lang w:val="en-US"/>
        </w:rPr>
        <w:t>T_delta</w:t>
      </w:r>
      <w:proofErr w:type="spellEnd"/>
      <w:r w:rsidRPr="00046850">
        <w:rPr>
          <w:color w:val="000000"/>
          <w:lang w:val="en-US"/>
        </w:rPr>
        <w:t xml:space="preserve"> is given by the target </w:t>
      </w:r>
      <w:proofErr w:type="spellStart"/>
      <w:r w:rsidRPr="00046850">
        <w:rPr>
          <w:color w:val="000000"/>
          <w:lang w:val="en-US"/>
        </w:rPr>
        <w:t>T_delta</w:t>
      </w:r>
      <w:proofErr w:type="spellEnd"/>
      <w:r w:rsidRPr="00046850">
        <w:rPr>
          <w:color w:val="000000"/>
          <w:lang w:val="en-US"/>
        </w:rPr>
        <w:t xml:space="preserve"> signaling, and </w:t>
      </w:r>
      <w:r w:rsidRPr="00046850">
        <w:t xml:space="preserve">TA is an average of timing advance intervals (e.g., TA1, TA2, TA3…) updated by a series TA commands. </w:t>
      </w:r>
    </w:p>
    <w:p w:rsidR="009C57FD" w:rsidRDefault="004D1FAD" w:rsidP="002E5365">
      <w:pPr>
        <w:pStyle w:val="ListParagraph"/>
        <w:numPr>
          <w:ilvl w:val="0"/>
          <w:numId w:val="14"/>
        </w:numPr>
        <w:snapToGrid w:val="0"/>
        <w:spacing w:beforeLines="50" w:afterLines="50" w:line="240" w:lineRule="auto"/>
        <w:rPr>
          <w:lang w:val="en-US" w:eastAsia="zh-CN"/>
        </w:rPr>
      </w:pPr>
      <w:r w:rsidRPr="00046850">
        <w:t>Once down-selected, further discuss how to reflect it in RAN1 specs</w:t>
      </w:r>
    </w:p>
    <w:p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lastRenderedPageBreak/>
        <w:t>RAN1 #97</w:t>
      </w:r>
    </w:p>
    <w:p w:rsidR="00541229" w:rsidRPr="00CE70A6" w:rsidRDefault="00541229" w:rsidP="00541229">
      <w:r w:rsidRPr="00CE70A6">
        <w:rPr>
          <w:highlight w:val="green"/>
        </w:rPr>
        <w:t>Agreements</w:t>
      </w:r>
      <w:r w:rsidRPr="00CE70A6">
        <w:t>:</w:t>
      </w:r>
    </w:p>
    <w:p w:rsidR="00541229" w:rsidRDefault="00541229" w:rsidP="00541229">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rPr>
      </w:pPr>
      <w:r w:rsidRPr="00E4245E">
        <w:rPr>
          <w:highlight w:val="green"/>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 xml:space="preserve">setting DL TX timing of the IAB node (TA/2 + </w:t>
      </w:r>
      <w:proofErr w:type="spellStart"/>
      <w:r w:rsidRPr="00E4245E">
        <w:t>T_delta</w:t>
      </w:r>
      <w:proofErr w:type="spellEnd"/>
      <w:r w:rsidRPr="00E4245E">
        <w:t>) ahead of its DL Rx timing</w:t>
      </w:r>
      <w:r w:rsidRPr="00E4245E">
        <w:rPr>
          <w:color w:val="000000"/>
        </w:rPr>
        <w:t xml:space="preserve">, </w:t>
      </w:r>
      <w:proofErr w:type="spellStart"/>
      <w:r w:rsidRPr="00E4245E">
        <w:rPr>
          <w:color w:val="000000"/>
        </w:rPr>
        <w:t>T_delta</w:t>
      </w:r>
      <w:proofErr w:type="spellEnd"/>
      <w:r w:rsidRPr="00E4245E">
        <w:rPr>
          <w:color w:val="000000"/>
        </w:rPr>
        <w:t xml:space="preserve"> should be set to t</w:t>
      </w:r>
      <w:r w:rsidRPr="00E4245E">
        <w:t xml:space="preserve">he (-1/2) of time interval at the parent node between the start of UL RX frame </w:t>
      </w:r>
      <w:proofErr w:type="spellStart"/>
      <w:r w:rsidRPr="00E4245E">
        <w:t>i</w:t>
      </w:r>
      <w:proofErr w:type="spellEnd"/>
      <w:r w:rsidRPr="00E4245E">
        <w:t xml:space="preserve"> for the IAB node and the start of DL TX frame </w:t>
      </w:r>
      <w:proofErr w:type="spellStart"/>
      <w:r w:rsidRPr="00E4245E">
        <w:t>i</w:t>
      </w:r>
      <w:proofErr w:type="spellEnd"/>
      <w:r w:rsidRPr="00E4245E">
        <w:t xml:space="preserve">. </w:t>
      </w:r>
    </w:p>
    <w:p w:rsidR="00EB0111" w:rsidRPr="00E4245E" w:rsidRDefault="00EB0111" w:rsidP="005B581A">
      <w:pPr>
        <w:pStyle w:val="ListParagraph"/>
        <w:numPr>
          <w:ilvl w:val="0"/>
          <w:numId w:val="10"/>
        </w:numPr>
        <w:jc w:val="left"/>
      </w:pPr>
      <w:r w:rsidRPr="00E4245E">
        <w:t xml:space="preserve">The setting of </w:t>
      </w:r>
      <w:proofErr w:type="spellStart"/>
      <w:r w:rsidRPr="00E4245E">
        <w:t>T_delta</w:t>
      </w:r>
      <w:proofErr w:type="spellEnd"/>
      <w:r w:rsidRPr="00E4245E">
        <w:t xml:space="preserve"> is not necessarily specified. </w:t>
      </w:r>
    </w:p>
    <w:p w:rsidR="00EB0111" w:rsidRPr="00E4245E" w:rsidRDefault="00EB0111" w:rsidP="005B581A">
      <w:pPr>
        <w:pStyle w:val="ListParagraph"/>
        <w:numPr>
          <w:ilvl w:val="0"/>
          <w:numId w:val="10"/>
        </w:numPr>
        <w:jc w:val="left"/>
      </w:pPr>
      <w:r w:rsidRPr="00E4245E">
        <w:t xml:space="preserve">Note: The above setting of </w:t>
      </w:r>
      <w:proofErr w:type="spellStart"/>
      <w:r w:rsidRPr="00E4245E">
        <w:rPr>
          <w:color w:val="000000"/>
        </w:rPr>
        <w:t>T_delta</w:t>
      </w:r>
      <w:proofErr w:type="spellEnd"/>
      <w:r w:rsidRPr="00E4245E">
        <w:rPr>
          <w:color w:val="000000"/>
        </w:rPr>
        <w:t xml:space="preserve"> assumes that, for the same purpose, TA should be t</w:t>
      </w:r>
      <w:r w:rsidRPr="00E4245E">
        <w:t xml:space="preserve">he time interval at the IAB node between the start of UL TX frame </w:t>
      </w:r>
      <w:proofErr w:type="spellStart"/>
      <w:r w:rsidRPr="00E4245E">
        <w:t>i</w:t>
      </w:r>
      <w:proofErr w:type="spellEnd"/>
      <w:r w:rsidRPr="00E4245E">
        <w:t xml:space="preserve"> and the start of DL RX frame </w:t>
      </w:r>
      <w:proofErr w:type="spellStart"/>
      <w:r w:rsidRPr="00E4245E">
        <w:t>i</w:t>
      </w:r>
      <w:proofErr w:type="spellEnd"/>
      <w:r w:rsidRPr="00E4245E">
        <w:t>.</w:t>
      </w:r>
    </w:p>
    <w:p w:rsidR="00EB0111" w:rsidRPr="008B531F" w:rsidRDefault="00EB0111" w:rsidP="005B581A">
      <w:pPr>
        <w:pStyle w:val="ListParagraph"/>
        <w:numPr>
          <w:ilvl w:val="0"/>
          <w:numId w:val="10"/>
        </w:numPr>
        <w:jc w:val="left"/>
      </w:pPr>
      <w:r w:rsidRPr="00E4245E">
        <w:t>Send LS to RAN4 for timing clarification. (</w:t>
      </w:r>
      <w:proofErr w:type="spellStart"/>
      <w:r w:rsidRPr="00E4245E">
        <w:t>Xinghua</w:t>
      </w:r>
      <w:proofErr w:type="spellEnd"/>
      <w:r w:rsidRPr="00E4245E">
        <w:t xml:space="preserve">, </w:t>
      </w:r>
      <w:proofErr w:type="spellStart"/>
      <w:r w:rsidRPr="00E4245E">
        <w:t>Huawei</w:t>
      </w:r>
      <w:proofErr w:type="spellEnd"/>
      <w:r w:rsidRPr="00E4245E">
        <w:t xml:space="preserve">)  </w:t>
      </w:r>
      <w:hyperlink r:id="rId15"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5B581A">
      <w:pPr>
        <w:pStyle w:val="ListParagraph"/>
        <w:numPr>
          <w:ilvl w:val="1"/>
          <w:numId w:val="10"/>
        </w:numPr>
        <w:jc w:val="left"/>
      </w:pPr>
      <w:proofErr w:type="spellStart"/>
      <w:r w:rsidRPr="008B531F">
        <w:t>IAB_</w:t>
      </w:r>
      <w:r w:rsidRPr="008B531F">
        <w:rPr>
          <w:strike/>
          <w:color w:val="FF0000"/>
          <w:u w:val="single"/>
        </w:rPr>
        <w:t>c</w:t>
      </w:r>
      <w:r w:rsidRPr="008B531F">
        <w:rPr>
          <w:color w:val="FF0000"/>
          <w:u w:val="single"/>
        </w:rPr>
        <w:t>C</w:t>
      </w:r>
      <w:r w:rsidRPr="008B531F">
        <w:t>ore</w:t>
      </w:r>
      <w:proofErr w:type="spellEnd"/>
    </w:p>
    <w:p w:rsidR="00EB0111" w:rsidRPr="008B531F" w:rsidRDefault="00EB0111" w:rsidP="005B581A">
      <w:pPr>
        <w:pStyle w:val="ListParagraph"/>
        <w:numPr>
          <w:ilvl w:val="1"/>
          <w:numId w:val="10"/>
        </w:numPr>
        <w:jc w:val="left"/>
      </w:pPr>
      <w:r w:rsidRPr="008B531F">
        <w:t>Fix meeting location for the August meeting</w:t>
      </w:r>
    </w:p>
    <w:p w:rsidR="00EB0111" w:rsidRDefault="00EB0111" w:rsidP="005B581A">
      <w:pPr>
        <w:pStyle w:val="ListParagraph"/>
        <w:numPr>
          <w:ilvl w:val="1"/>
          <w:numId w:val="10"/>
        </w:numPr>
        <w:jc w:val="left"/>
      </w:pPr>
      <w:r w:rsidRPr="008B531F">
        <w:t xml:space="preserve">Fix the top blue box in the </w:t>
      </w:r>
      <w:proofErr w:type="spellStart"/>
      <w:r w:rsidRPr="008B531F">
        <w:t>appendex</w:t>
      </w:r>
      <w:proofErr w:type="spellEnd"/>
      <w:r w:rsidRPr="008B531F">
        <w:t xml:space="preserve"> from UL to DL</w:t>
      </w:r>
    </w:p>
    <w:p w:rsidR="00EB0111" w:rsidRPr="00EB0111" w:rsidRDefault="00EB0111" w:rsidP="00EB0111">
      <w:pPr>
        <w:pStyle w:val="ListParagraph"/>
      </w:pPr>
      <w:r>
        <w:t xml:space="preserve">Final LS in </w:t>
      </w:r>
      <w:hyperlink r:id="rId16" w:history="1">
        <w:r>
          <w:rPr>
            <w:rStyle w:val="Hyperlink"/>
            <w:highlight w:val="green"/>
          </w:rPr>
          <w:t>R1-1905842</w:t>
        </w:r>
      </w:hyperlink>
    </w:p>
    <w:p w:rsidR="00EB0111" w:rsidRPr="00E4245E" w:rsidRDefault="00EB0111" w:rsidP="00EB0111">
      <w:pPr>
        <w:rPr>
          <w:b/>
        </w:rPr>
      </w:pPr>
      <w:r w:rsidRPr="00E4245E">
        <w:rPr>
          <w:highlight w:val="green"/>
        </w:rPr>
        <w:t>Agreements</w:t>
      </w:r>
      <w:r w:rsidRPr="00E4245E">
        <w:rPr>
          <w:b/>
        </w:rPr>
        <w:t>:</w:t>
      </w:r>
    </w:p>
    <w:p w:rsidR="00EB0111" w:rsidRPr="00E4245E" w:rsidRDefault="00EB0111" w:rsidP="002E5365">
      <w:pPr>
        <w:numPr>
          <w:ilvl w:val="0"/>
          <w:numId w:val="11"/>
        </w:numPr>
        <w:overflowPunct/>
        <w:autoSpaceDE/>
        <w:autoSpaceDN/>
        <w:adjustRightInd/>
        <w:spacing w:afterLines="50" w:line="240" w:lineRule="auto"/>
        <w:jc w:val="left"/>
        <w:textAlignment w:val="auto"/>
      </w:pPr>
      <w:r w:rsidRPr="00E4245E">
        <w:rPr>
          <w:lang w:val="en-US" w:eastAsia="zh-CN"/>
        </w:rPr>
        <w:t xml:space="preserve">In case the calculated </w:t>
      </w:r>
      <w:r w:rsidRPr="00E4245E">
        <w:t xml:space="preserve">TA/2 + </w:t>
      </w:r>
      <w:proofErr w:type="spellStart"/>
      <w:r w:rsidRPr="00E4245E">
        <w:t>T_delta</w:t>
      </w:r>
      <w:proofErr w:type="spellEnd"/>
      <w:r w:rsidRPr="00E4245E">
        <w:t xml:space="preserve"> at IAB node is negative, the IAB node should not adjust its DL-</w:t>
      </w:r>
      <w:proofErr w:type="spellStart"/>
      <w:r w:rsidRPr="00E4245E">
        <w:t>Tx</w:t>
      </w:r>
      <w:proofErr w:type="spellEnd"/>
      <w:r w:rsidRPr="00E4245E">
        <w:t xml:space="preserve">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proofErr w:type="spellStart"/>
      <w:r w:rsidRPr="00A57A35">
        <w:t>T_delta</w:t>
      </w:r>
      <w:proofErr w:type="spellEnd"/>
      <w:r w:rsidRPr="00A57A35">
        <w:t xml:space="preserve"> is indicated by a parent to the child node </w:t>
      </w:r>
      <w:r w:rsidRPr="008A3352">
        <w:t>independently from</w:t>
      </w:r>
      <w:r w:rsidRPr="00A57A35">
        <w:t xml:space="preserve"> the existing Rel.15 TA indication from the parent node used to set the UL </w:t>
      </w:r>
      <w:proofErr w:type="spellStart"/>
      <w:r w:rsidRPr="00A57A35">
        <w:t>Tx</w:t>
      </w:r>
      <w:proofErr w:type="spellEnd"/>
      <w:r w:rsidRPr="00A57A35">
        <w:t xml:space="preserve"> timing of the child IAB node’s MT </w:t>
      </w:r>
    </w:p>
    <w:p w:rsidR="00A15229" w:rsidRPr="00A57A35" w:rsidRDefault="00A15229" w:rsidP="00A15229">
      <w:pPr>
        <w:numPr>
          <w:ilvl w:val="1"/>
          <w:numId w:val="7"/>
        </w:numPr>
        <w:overflowPunct/>
        <w:autoSpaceDE/>
        <w:autoSpaceDN/>
        <w:adjustRightInd/>
        <w:spacing w:line="240" w:lineRule="auto"/>
        <w:textAlignment w:val="auto"/>
      </w:pPr>
      <w:proofErr w:type="spellStart"/>
      <w:r w:rsidRPr="00A57A35">
        <w:t>T_delta</w:t>
      </w:r>
      <w:proofErr w:type="spellEnd"/>
      <w:r w:rsidRPr="00A57A35">
        <w:t xml:space="preserve">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lastRenderedPageBreak/>
        <w:t xml:space="preserve">The child IAB node should trigger its DL TX timing adjustment by TA/2 + </w:t>
      </w:r>
      <w:proofErr w:type="spellStart"/>
      <w:r w:rsidRPr="00A57A35">
        <w:t>T_delta</w:t>
      </w:r>
      <w:proofErr w:type="spellEnd"/>
      <w:r w:rsidRPr="00A57A35">
        <w:t xml:space="preserve"> after it receives the timing offset </w:t>
      </w:r>
      <w:proofErr w:type="spellStart"/>
      <w:r w:rsidRPr="00A57A35">
        <w:t>T_delta</w:t>
      </w:r>
      <w:proofErr w:type="spellEnd"/>
      <w:r w:rsidRPr="00A57A35">
        <w:t xml:space="preserve">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 xml:space="preserve">FFS: </w:t>
      </w:r>
      <w:proofErr w:type="spellStart"/>
      <w:r w:rsidRPr="00A57A35">
        <w:t>behavior</w:t>
      </w:r>
      <w:proofErr w:type="spellEnd"/>
      <w:r w:rsidRPr="00A57A35">
        <w:t xml:space="preserve"> if TA/2 + </w:t>
      </w:r>
      <w:proofErr w:type="spellStart"/>
      <w:r w:rsidRPr="00A57A35">
        <w:t>T_delta</w:t>
      </w:r>
      <w:proofErr w:type="spellEnd"/>
      <w:r w:rsidRPr="00A57A35">
        <w:t xml:space="preserve">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t xml:space="preserve">FFS: delay between receiving </w:t>
      </w:r>
      <w:proofErr w:type="spellStart"/>
      <w:r w:rsidRPr="00A57A35">
        <w:t>T_delta</w:t>
      </w:r>
      <w:proofErr w:type="spellEnd"/>
      <w:r w:rsidRPr="00A57A35">
        <w:t xml:space="preserve"> and application of </w:t>
      </w:r>
      <w:proofErr w:type="spellStart"/>
      <w:r w:rsidRPr="00A57A35">
        <w:t>T_delta</w:t>
      </w:r>
      <w:proofErr w:type="spellEnd"/>
      <w:r w:rsidRPr="00A57A35">
        <w:t xml:space="preserve">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 xml:space="preserve">Separate value ranges/granularities may be considered for </w:t>
      </w:r>
      <w:proofErr w:type="spellStart"/>
      <w:r w:rsidRPr="00A57A35">
        <w:t>T_delta</w:t>
      </w:r>
      <w:proofErr w:type="spellEnd"/>
      <w:r w:rsidRPr="00A57A35">
        <w:t xml:space="preserve"> in FR1 and </w:t>
      </w:r>
      <w:proofErr w:type="spellStart"/>
      <w:r w:rsidRPr="00A57A35">
        <w:t>T_delta</w:t>
      </w:r>
      <w:proofErr w:type="spellEnd"/>
      <w:r w:rsidRPr="00A57A35">
        <w:t xml:space="preserve">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w:t>
      </w:r>
      <w:proofErr w:type="spellStart"/>
      <w:r w:rsidRPr="00A57A35">
        <w:t>T_delta</w:t>
      </w:r>
      <w:proofErr w:type="spellEnd"/>
      <w:r w:rsidRPr="00A57A35">
        <w:t xml:space="preserve"> and provide confirmation on RAN1’s assumption on the DL timing accuracy requirements for IAB nodes in case of OTA Case 1 timing is applied across multiple hops – </w:t>
      </w:r>
      <w:r w:rsidRPr="00E5047F">
        <w:rPr>
          <w:b/>
        </w:rPr>
        <w:t>R1-1903693</w:t>
      </w:r>
      <w:r w:rsidRPr="00E5047F">
        <w:t xml:space="preserve"> (</w:t>
      </w:r>
      <w:proofErr w:type="spellStart"/>
      <w:r w:rsidRPr="00E5047F">
        <w:t>Xinghua</w:t>
      </w:r>
      <w:proofErr w:type="spellEnd"/>
      <w:r w:rsidRPr="00E5047F">
        <w:t xml:space="preserve">, </w:t>
      </w:r>
      <w:proofErr w:type="spellStart"/>
      <w:r w:rsidRPr="00E5047F">
        <w:t>Huawei</w:t>
      </w:r>
      <w:proofErr w:type="spellEnd"/>
      <w:r w:rsidRPr="00E5047F">
        <w:t>)</w:t>
      </w:r>
      <w:r>
        <w:t xml:space="preserve">, approved with final LS in </w:t>
      </w:r>
      <w:r w:rsidRPr="00E5047F">
        <w:rPr>
          <w:highlight w:val="green"/>
        </w:rPr>
        <w:t>R1-1903810</w:t>
      </w:r>
    </w:p>
    <w:p w:rsidR="00A15229" w:rsidRPr="00A15229" w:rsidRDefault="00A15229" w:rsidP="002E5365">
      <w:pPr>
        <w:pStyle w:val="References"/>
        <w:numPr>
          <w:ilvl w:val="0"/>
          <w:numId w:val="0"/>
        </w:numPr>
        <w:tabs>
          <w:tab w:val="clear" w:pos="360"/>
        </w:tabs>
        <w:snapToGrid w:val="0"/>
        <w:spacing w:beforeLines="100" w:afterLines="5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 xml:space="preserve">An IAB node should set its DL TX timing ahead of its DL Rx timing by TA/2 + </w:t>
      </w:r>
      <w:proofErr w:type="spellStart"/>
      <w:r w:rsidRPr="0004553A">
        <w:t>T_delta</w:t>
      </w:r>
      <w:proofErr w:type="spellEnd"/>
    </w:p>
    <w:p w:rsidR="00A15229" w:rsidRDefault="00A15229" w:rsidP="00454D52">
      <w:pPr>
        <w:numPr>
          <w:ilvl w:val="0"/>
          <w:numId w:val="9"/>
        </w:numPr>
        <w:overflowPunct/>
        <w:autoSpaceDE/>
        <w:autoSpaceDN/>
        <w:adjustRightInd/>
        <w:spacing w:line="240" w:lineRule="auto"/>
        <w:jc w:val="left"/>
        <w:textAlignment w:val="auto"/>
      </w:pPr>
      <w:proofErr w:type="spellStart"/>
      <w:r w:rsidRPr="0004553A">
        <w:t>T_delta</w:t>
      </w:r>
      <w:proofErr w:type="spellEnd"/>
      <w:r w:rsidRPr="0004553A">
        <w:t xml:space="preserve"> is signalled from the parent node, where the value is intended to account for factors such the offset between parent DL </w:t>
      </w:r>
      <w:proofErr w:type="spellStart"/>
      <w:proofErr w:type="gramStart"/>
      <w:r w:rsidRPr="0004553A">
        <w:t>Tx</w:t>
      </w:r>
      <w:proofErr w:type="spellEnd"/>
      <w:proofErr w:type="gramEnd"/>
      <w:r w:rsidRPr="0004553A">
        <w:t xml:space="preserve"> and UL Rx, if any due to factors such as </w:t>
      </w:r>
      <w:proofErr w:type="spellStart"/>
      <w:r w:rsidRPr="0004553A">
        <w:t>Tx</w:t>
      </w:r>
      <w:proofErr w:type="spellEnd"/>
      <w:r w:rsidRPr="0004553A">
        <w:t xml:space="preserve"> to Rx switching time, HW impairments, etc.</w:t>
      </w:r>
    </w:p>
    <w:p w:rsidR="00A15229" w:rsidRPr="00F33B09" w:rsidRDefault="00A15229" w:rsidP="00454D52">
      <w:pPr>
        <w:numPr>
          <w:ilvl w:val="0"/>
          <w:numId w:val="9"/>
        </w:numPr>
        <w:overflowPunct/>
        <w:autoSpaceDE/>
        <w:autoSpaceDN/>
        <w:adjustRightInd/>
        <w:spacing w:line="240" w:lineRule="auto"/>
        <w:jc w:val="left"/>
        <w:textAlignment w:val="auto"/>
      </w:pPr>
      <w:r w:rsidRPr="00F33B09">
        <w:t xml:space="preserve">TA is the timing gap between UL </w:t>
      </w:r>
      <w:proofErr w:type="spellStart"/>
      <w:r w:rsidRPr="00F33B09">
        <w:t>Tx</w:t>
      </w:r>
      <w:proofErr w:type="spellEnd"/>
      <w:r w:rsidRPr="00F33B09">
        <w:t xml:space="preserve">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 xml:space="preserve">value range and granularity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need for </w:t>
      </w:r>
      <w:proofErr w:type="spellStart"/>
      <w:r w:rsidRPr="0004553A">
        <w:t>aperiodic</w:t>
      </w:r>
      <w:proofErr w:type="spellEnd"/>
      <w:r w:rsidRPr="0004553A">
        <w:t xml:space="preserve">/periodic updates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other timing impairment factors for adjusting IAB node timing to be included in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F67A95" w:rsidRPr="004850D4" w:rsidRDefault="00A15229" w:rsidP="004850D4">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sectPr w:rsidR="00F67A95" w:rsidRPr="004850D4" w:rsidSect="003B0A55">
      <w:footerReference w:type="default" r:id="rId17"/>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00E" w:rsidRDefault="00D7300E">
      <w:pPr>
        <w:spacing w:after="0" w:line="240" w:lineRule="auto"/>
      </w:pPr>
      <w:r>
        <w:separator/>
      </w:r>
    </w:p>
  </w:endnote>
  <w:endnote w:type="continuationSeparator" w:id="0">
    <w:p w:rsidR="00D7300E" w:rsidRDefault="00D730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3782"/>
      <w:docPartObj>
        <w:docPartGallery w:val="AutoText"/>
      </w:docPartObj>
    </w:sdtPr>
    <w:sdtContent>
      <w:p w:rsidR="00B65B4B" w:rsidRDefault="00D94E9F">
        <w:pPr>
          <w:pStyle w:val="Footer"/>
          <w:jc w:val="center"/>
        </w:pPr>
        <w:r>
          <w:rPr>
            <w:noProof/>
          </w:rPr>
          <w:fldChar w:fldCharType="begin"/>
        </w:r>
        <w:r w:rsidR="00B65B4B">
          <w:rPr>
            <w:noProof/>
          </w:rPr>
          <w:instrText xml:space="preserve"> PAGE   \* MERGEFORMAT </w:instrText>
        </w:r>
        <w:r>
          <w:rPr>
            <w:noProof/>
          </w:rPr>
          <w:fldChar w:fldCharType="separate"/>
        </w:r>
        <w:r w:rsidR="00FC4E26">
          <w:rPr>
            <w:noProof/>
          </w:rPr>
          <w:t>9</w:t>
        </w:r>
        <w:r>
          <w:rPr>
            <w:noProof/>
          </w:rPr>
          <w:fldChar w:fldCharType="end"/>
        </w:r>
      </w:p>
    </w:sdtContent>
  </w:sdt>
  <w:p w:rsidR="00B65B4B" w:rsidRDefault="00B65B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00E" w:rsidRDefault="00D7300E">
      <w:pPr>
        <w:spacing w:after="0" w:line="240" w:lineRule="auto"/>
      </w:pPr>
      <w:r>
        <w:separator/>
      </w:r>
    </w:p>
  </w:footnote>
  <w:footnote w:type="continuationSeparator" w:id="0">
    <w:p w:rsidR="00D7300E" w:rsidRDefault="00D730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2BD3CD0"/>
    <w:multiLevelType w:val="hybridMultilevel"/>
    <w:tmpl w:val="694265E0"/>
    <w:lvl w:ilvl="0" w:tplc="0409000F">
      <w:start w:val="1"/>
      <w:numFmt w:val="decimal"/>
      <w:lvlText w:val="%1."/>
      <w:lvlJc w:val="left"/>
      <w:pPr>
        <w:ind w:left="759" w:hanging="360"/>
      </w:pPr>
    </w:lvl>
    <w:lvl w:ilvl="1" w:tplc="04090019" w:tentative="1">
      <w:start w:val="1"/>
      <w:numFmt w:val="lowerLetter"/>
      <w:lvlText w:val="%2."/>
      <w:lvlJc w:val="left"/>
      <w:pPr>
        <w:ind w:left="1479" w:hanging="360"/>
      </w:pPr>
    </w:lvl>
    <w:lvl w:ilvl="2" w:tplc="0409001B" w:tentative="1">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2">
    <w:nsid w:val="0AA5057B"/>
    <w:multiLevelType w:val="hybridMultilevel"/>
    <w:tmpl w:val="D74AE852"/>
    <w:lvl w:ilvl="0" w:tplc="C63EB38E">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967E7A"/>
    <w:multiLevelType w:val="hybridMultilevel"/>
    <w:tmpl w:val="B0D42C6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nsid w:val="0ED0061A"/>
    <w:multiLevelType w:val="hybridMultilevel"/>
    <w:tmpl w:val="914C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A2C05"/>
    <w:multiLevelType w:val="hybridMultilevel"/>
    <w:tmpl w:val="D612219C"/>
    <w:lvl w:ilvl="0" w:tplc="B8EE0266">
      <w:start w:val="1"/>
      <w:numFmt w:val="bullet"/>
      <w:lvlText w:val="-"/>
      <w:lvlJc w:val="left"/>
      <w:pPr>
        <w:ind w:left="3585" w:hanging="360"/>
      </w:pPr>
      <w:rPr>
        <w:rFonts w:ascii="Arial" w:hAnsi="Aria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6">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940D3"/>
    <w:multiLevelType w:val="hybridMultilevel"/>
    <w:tmpl w:val="61CC55C0"/>
    <w:lvl w:ilvl="0" w:tplc="04090001">
      <w:start w:val="1"/>
      <w:numFmt w:val="bullet"/>
      <w:lvlText w:val=""/>
      <w:lvlJc w:val="left"/>
      <w:pPr>
        <w:ind w:left="1935" w:hanging="360"/>
      </w:pPr>
      <w:rPr>
        <w:rFonts w:ascii="Symbol" w:hAnsi="Symbol"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8">
    <w:nsid w:val="17A8328B"/>
    <w:multiLevelType w:val="hybridMultilevel"/>
    <w:tmpl w:val="B8F4EB84"/>
    <w:lvl w:ilvl="0" w:tplc="04090001">
      <w:start w:val="1"/>
      <w:numFmt w:val="bullet"/>
      <w:lvlText w:val=""/>
      <w:lvlJc w:val="left"/>
      <w:pPr>
        <w:ind w:left="1107" w:hanging="360"/>
      </w:pPr>
      <w:rPr>
        <w:rFonts w:ascii="Symbol" w:hAnsi="Symbo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9">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192A040D"/>
    <w:multiLevelType w:val="hybridMultilevel"/>
    <w:tmpl w:val="A5EC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97289F"/>
    <w:multiLevelType w:val="hybridMultilevel"/>
    <w:tmpl w:val="10D4F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B45B8F"/>
    <w:multiLevelType w:val="hybridMultilevel"/>
    <w:tmpl w:val="9FCCFCCE"/>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5">
    <w:nsid w:val="27517C67"/>
    <w:multiLevelType w:val="hybridMultilevel"/>
    <w:tmpl w:val="B2FA926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nsid w:val="2A287894"/>
    <w:multiLevelType w:val="multilevel"/>
    <w:tmpl w:val="3322FB86"/>
    <w:lvl w:ilvl="0">
      <w:start w:val="1"/>
      <w:numFmt w:val="bullet"/>
      <w:lvlText w:val=""/>
      <w:lvlJc w:val="left"/>
      <w:pPr>
        <w:ind w:left="36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0F20399"/>
    <w:multiLevelType w:val="hybridMultilevel"/>
    <w:tmpl w:val="634AA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7F01E6"/>
    <w:multiLevelType w:val="hybridMultilevel"/>
    <w:tmpl w:val="A4C0F882"/>
    <w:lvl w:ilvl="0" w:tplc="A6A6A746">
      <w:start w:val="2"/>
      <w:numFmt w:val="bullet"/>
      <w:lvlText w:val="-"/>
      <w:lvlJc w:val="left"/>
      <w:pPr>
        <w:ind w:left="644" w:hanging="360"/>
      </w:pPr>
      <w:rPr>
        <w:rFonts w:ascii="Calibri" w:eastAsiaTheme="minorHAns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nsid w:val="3A700E71"/>
    <w:multiLevelType w:val="hybridMultilevel"/>
    <w:tmpl w:val="70EECFA4"/>
    <w:lvl w:ilvl="0" w:tplc="A6A6A746">
      <w:start w:val="2"/>
      <w:numFmt w:val="bullet"/>
      <w:lvlText w:val="-"/>
      <w:lvlJc w:val="left"/>
      <w:pPr>
        <w:ind w:left="2919" w:hanging="360"/>
      </w:pPr>
      <w:rPr>
        <w:rFonts w:ascii="Calibri" w:eastAsiaTheme="minorHAnsi" w:hAnsi="Calibri" w:cs="Calibri" w:hint="default"/>
      </w:rPr>
    </w:lvl>
    <w:lvl w:ilvl="1" w:tplc="04090003" w:tentative="1">
      <w:start w:val="1"/>
      <w:numFmt w:val="bullet"/>
      <w:lvlText w:val="o"/>
      <w:lvlJc w:val="left"/>
      <w:pPr>
        <w:ind w:left="3639" w:hanging="360"/>
      </w:pPr>
      <w:rPr>
        <w:rFonts w:ascii="Courier New" w:hAnsi="Courier New" w:cs="Courier New" w:hint="default"/>
      </w:rPr>
    </w:lvl>
    <w:lvl w:ilvl="2" w:tplc="04090005" w:tentative="1">
      <w:start w:val="1"/>
      <w:numFmt w:val="bullet"/>
      <w:lvlText w:val=""/>
      <w:lvlJc w:val="left"/>
      <w:pPr>
        <w:ind w:left="4359" w:hanging="360"/>
      </w:pPr>
      <w:rPr>
        <w:rFonts w:ascii="Wingdings" w:hAnsi="Wingdings" w:hint="default"/>
      </w:rPr>
    </w:lvl>
    <w:lvl w:ilvl="3" w:tplc="04090001" w:tentative="1">
      <w:start w:val="1"/>
      <w:numFmt w:val="bullet"/>
      <w:lvlText w:val=""/>
      <w:lvlJc w:val="left"/>
      <w:pPr>
        <w:ind w:left="5079" w:hanging="360"/>
      </w:pPr>
      <w:rPr>
        <w:rFonts w:ascii="Symbol" w:hAnsi="Symbol" w:hint="default"/>
      </w:rPr>
    </w:lvl>
    <w:lvl w:ilvl="4" w:tplc="04090003" w:tentative="1">
      <w:start w:val="1"/>
      <w:numFmt w:val="bullet"/>
      <w:lvlText w:val="o"/>
      <w:lvlJc w:val="left"/>
      <w:pPr>
        <w:ind w:left="5799" w:hanging="360"/>
      </w:pPr>
      <w:rPr>
        <w:rFonts w:ascii="Courier New" w:hAnsi="Courier New" w:cs="Courier New" w:hint="default"/>
      </w:rPr>
    </w:lvl>
    <w:lvl w:ilvl="5" w:tplc="04090005" w:tentative="1">
      <w:start w:val="1"/>
      <w:numFmt w:val="bullet"/>
      <w:lvlText w:val=""/>
      <w:lvlJc w:val="left"/>
      <w:pPr>
        <w:ind w:left="6519" w:hanging="360"/>
      </w:pPr>
      <w:rPr>
        <w:rFonts w:ascii="Wingdings" w:hAnsi="Wingdings" w:hint="default"/>
      </w:rPr>
    </w:lvl>
    <w:lvl w:ilvl="6" w:tplc="04090001" w:tentative="1">
      <w:start w:val="1"/>
      <w:numFmt w:val="bullet"/>
      <w:lvlText w:val=""/>
      <w:lvlJc w:val="left"/>
      <w:pPr>
        <w:ind w:left="7239" w:hanging="360"/>
      </w:pPr>
      <w:rPr>
        <w:rFonts w:ascii="Symbol" w:hAnsi="Symbol" w:hint="default"/>
      </w:rPr>
    </w:lvl>
    <w:lvl w:ilvl="7" w:tplc="04090003" w:tentative="1">
      <w:start w:val="1"/>
      <w:numFmt w:val="bullet"/>
      <w:lvlText w:val="o"/>
      <w:lvlJc w:val="left"/>
      <w:pPr>
        <w:ind w:left="7959" w:hanging="360"/>
      </w:pPr>
      <w:rPr>
        <w:rFonts w:ascii="Courier New" w:hAnsi="Courier New" w:cs="Courier New" w:hint="default"/>
      </w:rPr>
    </w:lvl>
    <w:lvl w:ilvl="8" w:tplc="04090005" w:tentative="1">
      <w:start w:val="1"/>
      <w:numFmt w:val="bullet"/>
      <w:lvlText w:val=""/>
      <w:lvlJc w:val="left"/>
      <w:pPr>
        <w:ind w:left="8679" w:hanging="360"/>
      </w:pPr>
      <w:rPr>
        <w:rFonts w:ascii="Wingdings" w:hAnsi="Wingdings" w:hint="default"/>
      </w:rPr>
    </w:lvl>
  </w:abstractNum>
  <w:abstractNum w:abstractNumId="2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DB1880"/>
    <w:multiLevelType w:val="hybridMultilevel"/>
    <w:tmpl w:val="5C8858D6"/>
    <w:lvl w:ilvl="0" w:tplc="693E044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FA4E9C"/>
    <w:multiLevelType w:val="hybridMultilevel"/>
    <w:tmpl w:val="1BF271A8"/>
    <w:lvl w:ilvl="0" w:tplc="B8EE0266">
      <w:start w:val="1"/>
      <w:numFmt w:val="bullet"/>
      <w:lvlText w:val="-"/>
      <w:lvlJc w:val="left"/>
      <w:pPr>
        <w:ind w:left="908" w:hanging="360"/>
      </w:pPr>
      <w:rPr>
        <w:rFonts w:ascii="Arial" w:hAnsi="Arial"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24">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6">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C63246C"/>
    <w:multiLevelType w:val="hybridMultilevel"/>
    <w:tmpl w:val="4DE8419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nsid w:val="4CE41447"/>
    <w:multiLevelType w:val="hybridMultilevel"/>
    <w:tmpl w:val="5734B7CC"/>
    <w:lvl w:ilvl="0" w:tplc="B8EE026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8E1FF6"/>
    <w:multiLevelType w:val="multilevel"/>
    <w:tmpl w:val="B0CE7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D8E4A1F"/>
    <w:multiLevelType w:val="hybridMultilevel"/>
    <w:tmpl w:val="D9FC3CB2"/>
    <w:lvl w:ilvl="0" w:tplc="04090011">
      <w:start w:val="1"/>
      <w:numFmt w:val="decimal"/>
      <w:lvlText w:val="%1)"/>
      <w:lvlJc w:val="left"/>
      <w:pPr>
        <w:ind w:left="759" w:hanging="360"/>
      </w:pPr>
    </w:lvl>
    <w:lvl w:ilvl="1" w:tplc="04090019">
      <w:start w:val="1"/>
      <w:numFmt w:val="lowerLetter"/>
      <w:lvlText w:val="%2."/>
      <w:lvlJc w:val="left"/>
      <w:pPr>
        <w:ind w:left="1479" w:hanging="360"/>
      </w:pPr>
    </w:lvl>
    <w:lvl w:ilvl="2" w:tplc="0409001B">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34">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6">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nsid w:val="7EAA1749"/>
    <w:multiLevelType w:val="hybridMultilevel"/>
    <w:tmpl w:val="9C585FEC"/>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0">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10"/>
  </w:num>
  <w:num w:numId="4">
    <w:abstractNumId w:val="20"/>
  </w:num>
  <w:num w:numId="5">
    <w:abstractNumId w:val="25"/>
  </w:num>
  <w:num w:numId="6">
    <w:abstractNumId w:val="31"/>
  </w:num>
  <w:num w:numId="7">
    <w:abstractNumId w:val="35"/>
  </w:num>
  <w:num w:numId="8">
    <w:abstractNumId w:val="38"/>
  </w:num>
  <w:num w:numId="9">
    <w:abstractNumId w:val="14"/>
  </w:num>
  <w:num w:numId="10">
    <w:abstractNumId w:val="9"/>
  </w:num>
  <w:num w:numId="11">
    <w:abstractNumId w:val="24"/>
  </w:num>
  <w:num w:numId="12">
    <w:abstractNumId w:val="32"/>
  </w:num>
  <w:num w:numId="13">
    <w:abstractNumId w:val="40"/>
  </w:num>
  <w:num w:numId="14">
    <w:abstractNumId w:val="34"/>
  </w:num>
  <w:num w:numId="15">
    <w:abstractNumId w:val="4"/>
  </w:num>
  <w:num w:numId="16">
    <w:abstractNumId w:val="37"/>
  </w:num>
  <w:num w:numId="17">
    <w:abstractNumId w:val="27"/>
  </w:num>
  <w:num w:numId="18">
    <w:abstractNumId w:val="30"/>
  </w:num>
  <w:num w:numId="19">
    <w:abstractNumId w:val="28"/>
  </w:num>
  <w:num w:numId="20">
    <w:abstractNumId w:val="11"/>
  </w:num>
  <w:num w:numId="21">
    <w:abstractNumId w:val="18"/>
  </w:num>
  <w:num w:numId="22">
    <w:abstractNumId w:val="39"/>
  </w:num>
  <w:num w:numId="23">
    <w:abstractNumId w:val="8"/>
  </w:num>
  <w:num w:numId="24">
    <w:abstractNumId w:val="22"/>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33"/>
  </w:num>
  <w:num w:numId="28">
    <w:abstractNumId w:val="7"/>
  </w:num>
  <w:num w:numId="29">
    <w:abstractNumId w:val="19"/>
  </w:num>
  <w:num w:numId="30">
    <w:abstractNumId w:val="15"/>
  </w:num>
  <w:num w:numId="31">
    <w:abstractNumId w:val="3"/>
  </w:num>
  <w:num w:numId="32">
    <w:abstractNumId w:val="17"/>
  </w:num>
  <w:num w:numId="33">
    <w:abstractNumId w:val="12"/>
  </w:num>
  <w:num w:numId="34">
    <w:abstractNumId w:val="2"/>
  </w:num>
  <w:num w:numId="35">
    <w:abstractNumId w:val="26"/>
  </w:num>
  <w:num w:numId="36">
    <w:abstractNumId w:val="1"/>
  </w:num>
  <w:num w:numId="37">
    <w:abstractNumId w:val="6"/>
  </w:num>
  <w:num w:numId="38">
    <w:abstractNumId w:val="16"/>
  </w:num>
  <w:num w:numId="39">
    <w:abstractNumId w:val="23"/>
  </w:num>
  <w:num w:numId="40">
    <w:abstractNumId w:val="29"/>
  </w:num>
  <w:num w:numId="41">
    <w:abstractNumId w:val="13"/>
  </w:num>
  <w:num w:numId="42">
    <w:abstractNumId w:val="5"/>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200"/>
  <w:hyphenationZone w:val="425"/>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ExpandShiftReturn/>
    <w:useFELayout/>
  </w:compat>
  <w:docVars>
    <w:docVar w:name="__Grammarly_42____i" w:val="H4sIAAAAAAAEAKtWckksSQxILCpxzi/NK1GyMqwFAAEhoTITAAAA"/>
    <w:docVar w:name="__Grammarly_42___1" w:val="H4sIAAAAAAAEAKtWcslP9kxRslIyNDYyNjExMTMyMDczNTA0sTRX0lEKTi0uzszPAykwrAUA7+yHEiwAAAA="/>
  </w:docVars>
  <w:rsids>
    <w:rsidRoot w:val="00172A27"/>
    <w:rsid w:val="0000024E"/>
    <w:rsid w:val="00000578"/>
    <w:rsid w:val="000005F3"/>
    <w:rsid w:val="00000650"/>
    <w:rsid w:val="00000673"/>
    <w:rsid w:val="000006A4"/>
    <w:rsid w:val="0000070A"/>
    <w:rsid w:val="00000B79"/>
    <w:rsid w:val="00000B92"/>
    <w:rsid w:val="00000F10"/>
    <w:rsid w:val="000013B6"/>
    <w:rsid w:val="0000143A"/>
    <w:rsid w:val="00001B6B"/>
    <w:rsid w:val="00002232"/>
    <w:rsid w:val="0000233C"/>
    <w:rsid w:val="000025C6"/>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6D1"/>
    <w:rsid w:val="00005960"/>
    <w:rsid w:val="00005ECA"/>
    <w:rsid w:val="00006751"/>
    <w:rsid w:val="00006996"/>
    <w:rsid w:val="00006AAE"/>
    <w:rsid w:val="00006ADB"/>
    <w:rsid w:val="00006DBA"/>
    <w:rsid w:val="00006F4F"/>
    <w:rsid w:val="000071D9"/>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36"/>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543"/>
    <w:rsid w:val="000306D4"/>
    <w:rsid w:val="00030979"/>
    <w:rsid w:val="00030D97"/>
    <w:rsid w:val="00030FEF"/>
    <w:rsid w:val="0003116E"/>
    <w:rsid w:val="000314DE"/>
    <w:rsid w:val="00031587"/>
    <w:rsid w:val="000315D7"/>
    <w:rsid w:val="000318F7"/>
    <w:rsid w:val="00031945"/>
    <w:rsid w:val="00031C54"/>
    <w:rsid w:val="00031E87"/>
    <w:rsid w:val="000321BC"/>
    <w:rsid w:val="000326AA"/>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DF"/>
    <w:rsid w:val="000361F3"/>
    <w:rsid w:val="00036322"/>
    <w:rsid w:val="000363C0"/>
    <w:rsid w:val="000364F6"/>
    <w:rsid w:val="000367C2"/>
    <w:rsid w:val="00036A3C"/>
    <w:rsid w:val="00036AE2"/>
    <w:rsid w:val="00036C9E"/>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02F"/>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33"/>
    <w:rsid w:val="0004708B"/>
    <w:rsid w:val="00047387"/>
    <w:rsid w:val="00047AF2"/>
    <w:rsid w:val="00047D5F"/>
    <w:rsid w:val="00047EE5"/>
    <w:rsid w:val="00050459"/>
    <w:rsid w:val="00050B69"/>
    <w:rsid w:val="0005146D"/>
    <w:rsid w:val="0005189B"/>
    <w:rsid w:val="00051AB8"/>
    <w:rsid w:val="00051FBF"/>
    <w:rsid w:val="000520E2"/>
    <w:rsid w:val="00052211"/>
    <w:rsid w:val="00052418"/>
    <w:rsid w:val="00052436"/>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8BE"/>
    <w:rsid w:val="00055B02"/>
    <w:rsid w:val="00055B52"/>
    <w:rsid w:val="00055CFD"/>
    <w:rsid w:val="00055D56"/>
    <w:rsid w:val="00055FD9"/>
    <w:rsid w:val="00056115"/>
    <w:rsid w:val="000561F5"/>
    <w:rsid w:val="000567AE"/>
    <w:rsid w:val="000568BF"/>
    <w:rsid w:val="00056ACB"/>
    <w:rsid w:val="00056C09"/>
    <w:rsid w:val="00056CBE"/>
    <w:rsid w:val="00056ECD"/>
    <w:rsid w:val="00057050"/>
    <w:rsid w:val="000573B1"/>
    <w:rsid w:val="00057C3E"/>
    <w:rsid w:val="00057E4E"/>
    <w:rsid w:val="00057F16"/>
    <w:rsid w:val="000600FB"/>
    <w:rsid w:val="000603C5"/>
    <w:rsid w:val="0006065E"/>
    <w:rsid w:val="00060A28"/>
    <w:rsid w:val="00060EF0"/>
    <w:rsid w:val="00061758"/>
    <w:rsid w:val="00061914"/>
    <w:rsid w:val="00061FA3"/>
    <w:rsid w:val="0006210E"/>
    <w:rsid w:val="0006229F"/>
    <w:rsid w:val="00062440"/>
    <w:rsid w:val="00062535"/>
    <w:rsid w:val="000627A1"/>
    <w:rsid w:val="000627D3"/>
    <w:rsid w:val="00062D65"/>
    <w:rsid w:val="00062F23"/>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69"/>
    <w:rsid w:val="000720E1"/>
    <w:rsid w:val="0007239C"/>
    <w:rsid w:val="00072426"/>
    <w:rsid w:val="0007294B"/>
    <w:rsid w:val="00072D70"/>
    <w:rsid w:val="0007306A"/>
    <w:rsid w:val="00073220"/>
    <w:rsid w:val="00073B77"/>
    <w:rsid w:val="00073BDB"/>
    <w:rsid w:val="00074033"/>
    <w:rsid w:val="000740A1"/>
    <w:rsid w:val="000748E5"/>
    <w:rsid w:val="00074951"/>
    <w:rsid w:val="0007497A"/>
    <w:rsid w:val="00074C4E"/>
    <w:rsid w:val="00074E39"/>
    <w:rsid w:val="00075A19"/>
    <w:rsid w:val="00075E24"/>
    <w:rsid w:val="00075EFF"/>
    <w:rsid w:val="000761BB"/>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8F9"/>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35C"/>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A56"/>
    <w:rsid w:val="00091C04"/>
    <w:rsid w:val="00091DAC"/>
    <w:rsid w:val="00092597"/>
    <w:rsid w:val="00092877"/>
    <w:rsid w:val="000928B2"/>
    <w:rsid w:val="00092B21"/>
    <w:rsid w:val="00092F8C"/>
    <w:rsid w:val="000930C2"/>
    <w:rsid w:val="000931B9"/>
    <w:rsid w:val="0009328E"/>
    <w:rsid w:val="000937E6"/>
    <w:rsid w:val="00093A14"/>
    <w:rsid w:val="00093B24"/>
    <w:rsid w:val="00094009"/>
    <w:rsid w:val="00094010"/>
    <w:rsid w:val="00094071"/>
    <w:rsid w:val="000943E6"/>
    <w:rsid w:val="00094667"/>
    <w:rsid w:val="00094801"/>
    <w:rsid w:val="000948F7"/>
    <w:rsid w:val="00094955"/>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434"/>
    <w:rsid w:val="00097623"/>
    <w:rsid w:val="000977DA"/>
    <w:rsid w:val="00097864"/>
    <w:rsid w:val="000979DE"/>
    <w:rsid w:val="00097B72"/>
    <w:rsid w:val="000A04B4"/>
    <w:rsid w:val="000A0532"/>
    <w:rsid w:val="000A075A"/>
    <w:rsid w:val="000A08A9"/>
    <w:rsid w:val="000A0C0E"/>
    <w:rsid w:val="000A0D74"/>
    <w:rsid w:val="000A127B"/>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5C2F"/>
    <w:rsid w:val="000A67AC"/>
    <w:rsid w:val="000A6C4E"/>
    <w:rsid w:val="000A6DF8"/>
    <w:rsid w:val="000A6F50"/>
    <w:rsid w:val="000A720C"/>
    <w:rsid w:val="000A73C6"/>
    <w:rsid w:val="000A74E7"/>
    <w:rsid w:val="000A7720"/>
    <w:rsid w:val="000A782D"/>
    <w:rsid w:val="000A7B95"/>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708"/>
    <w:rsid w:val="000B7B62"/>
    <w:rsid w:val="000B7C77"/>
    <w:rsid w:val="000B7DF6"/>
    <w:rsid w:val="000B7F9D"/>
    <w:rsid w:val="000C0039"/>
    <w:rsid w:val="000C0ABC"/>
    <w:rsid w:val="000C0B22"/>
    <w:rsid w:val="000C0B6F"/>
    <w:rsid w:val="000C0CE1"/>
    <w:rsid w:val="000C0CE9"/>
    <w:rsid w:val="000C0D4F"/>
    <w:rsid w:val="000C0D60"/>
    <w:rsid w:val="000C191A"/>
    <w:rsid w:val="000C20A7"/>
    <w:rsid w:val="000C2290"/>
    <w:rsid w:val="000C235D"/>
    <w:rsid w:val="000C241F"/>
    <w:rsid w:val="000C253F"/>
    <w:rsid w:val="000C25DF"/>
    <w:rsid w:val="000C2880"/>
    <w:rsid w:val="000C29B2"/>
    <w:rsid w:val="000C2B93"/>
    <w:rsid w:val="000C2D91"/>
    <w:rsid w:val="000C2EE2"/>
    <w:rsid w:val="000C36E9"/>
    <w:rsid w:val="000C390E"/>
    <w:rsid w:val="000C3ECB"/>
    <w:rsid w:val="000C3EF9"/>
    <w:rsid w:val="000C404E"/>
    <w:rsid w:val="000C4541"/>
    <w:rsid w:val="000C4966"/>
    <w:rsid w:val="000C529F"/>
    <w:rsid w:val="000C5326"/>
    <w:rsid w:val="000C55BB"/>
    <w:rsid w:val="000C57BE"/>
    <w:rsid w:val="000C598F"/>
    <w:rsid w:val="000C5F60"/>
    <w:rsid w:val="000C5FC3"/>
    <w:rsid w:val="000C674E"/>
    <w:rsid w:val="000C6AE0"/>
    <w:rsid w:val="000C6AFD"/>
    <w:rsid w:val="000C6C55"/>
    <w:rsid w:val="000C6CB7"/>
    <w:rsid w:val="000C6D71"/>
    <w:rsid w:val="000C7053"/>
    <w:rsid w:val="000C72C0"/>
    <w:rsid w:val="000C73C6"/>
    <w:rsid w:val="000C7C4B"/>
    <w:rsid w:val="000C7EF9"/>
    <w:rsid w:val="000D01F8"/>
    <w:rsid w:val="000D0440"/>
    <w:rsid w:val="000D0513"/>
    <w:rsid w:val="000D08C6"/>
    <w:rsid w:val="000D11F6"/>
    <w:rsid w:val="000D1BA5"/>
    <w:rsid w:val="000D1D31"/>
    <w:rsid w:val="000D2166"/>
    <w:rsid w:val="000D28E4"/>
    <w:rsid w:val="000D2EE7"/>
    <w:rsid w:val="000D3146"/>
    <w:rsid w:val="000D3E6E"/>
    <w:rsid w:val="000D4287"/>
    <w:rsid w:val="000D4599"/>
    <w:rsid w:val="000D464E"/>
    <w:rsid w:val="000D48B8"/>
    <w:rsid w:val="000D4B5E"/>
    <w:rsid w:val="000D4EDA"/>
    <w:rsid w:val="000D5115"/>
    <w:rsid w:val="000D51F0"/>
    <w:rsid w:val="000D571E"/>
    <w:rsid w:val="000D5B0D"/>
    <w:rsid w:val="000D5CCB"/>
    <w:rsid w:val="000D5FB9"/>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247"/>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0F7F4C"/>
    <w:rsid w:val="001001E7"/>
    <w:rsid w:val="00100425"/>
    <w:rsid w:val="001005BB"/>
    <w:rsid w:val="0010061D"/>
    <w:rsid w:val="001006AE"/>
    <w:rsid w:val="00100807"/>
    <w:rsid w:val="00100A87"/>
    <w:rsid w:val="00100DB0"/>
    <w:rsid w:val="00101033"/>
    <w:rsid w:val="0010107C"/>
    <w:rsid w:val="001012CE"/>
    <w:rsid w:val="0010131F"/>
    <w:rsid w:val="00101987"/>
    <w:rsid w:val="00101A89"/>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8E"/>
    <w:rsid w:val="001064A3"/>
    <w:rsid w:val="00106507"/>
    <w:rsid w:val="001065DF"/>
    <w:rsid w:val="00106640"/>
    <w:rsid w:val="00106B73"/>
    <w:rsid w:val="00106D97"/>
    <w:rsid w:val="00106DEF"/>
    <w:rsid w:val="00106E93"/>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69"/>
    <w:rsid w:val="00112DA4"/>
    <w:rsid w:val="0011327D"/>
    <w:rsid w:val="00113447"/>
    <w:rsid w:val="00113466"/>
    <w:rsid w:val="0011366D"/>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6EA7"/>
    <w:rsid w:val="00117127"/>
    <w:rsid w:val="00117281"/>
    <w:rsid w:val="001176E4"/>
    <w:rsid w:val="00117E8F"/>
    <w:rsid w:val="001205DB"/>
    <w:rsid w:val="00120847"/>
    <w:rsid w:val="00121411"/>
    <w:rsid w:val="001216C5"/>
    <w:rsid w:val="00121754"/>
    <w:rsid w:val="00121774"/>
    <w:rsid w:val="001217DC"/>
    <w:rsid w:val="0012191D"/>
    <w:rsid w:val="001219B3"/>
    <w:rsid w:val="00121BE5"/>
    <w:rsid w:val="001221C2"/>
    <w:rsid w:val="001222DB"/>
    <w:rsid w:val="00122814"/>
    <w:rsid w:val="00122ACA"/>
    <w:rsid w:val="00123067"/>
    <w:rsid w:val="0012313B"/>
    <w:rsid w:val="001232F1"/>
    <w:rsid w:val="00123F1A"/>
    <w:rsid w:val="001240E8"/>
    <w:rsid w:val="00124701"/>
    <w:rsid w:val="00124719"/>
    <w:rsid w:val="00124A72"/>
    <w:rsid w:val="00125349"/>
    <w:rsid w:val="0012536F"/>
    <w:rsid w:val="00125788"/>
    <w:rsid w:val="00125906"/>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383"/>
    <w:rsid w:val="00130439"/>
    <w:rsid w:val="00130467"/>
    <w:rsid w:val="00130500"/>
    <w:rsid w:val="0013051C"/>
    <w:rsid w:val="0013074D"/>
    <w:rsid w:val="0013092B"/>
    <w:rsid w:val="001309D7"/>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2F7"/>
    <w:rsid w:val="001368A5"/>
    <w:rsid w:val="00136A8B"/>
    <w:rsid w:val="00136D8A"/>
    <w:rsid w:val="001374CD"/>
    <w:rsid w:val="00137AB5"/>
    <w:rsid w:val="00140109"/>
    <w:rsid w:val="00140367"/>
    <w:rsid w:val="0014042B"/>
    <w:rsid w:val="00140E28"/>
    <w:rsid w:val="00141792"/>
    <w:rsid w:val="00141815"/>
    <w:rsid w:val="0014189A"/>
    <w:rsid w:val="00141CC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066"/>
    <w:rsid w:val="00145370"/>
    <w:rsid w:val="00145740"/>
    <w:rsid w:val="00145838"/>
    <w:rsid w:val="00145850"/>
    <w:rsid w:val="0014593F"/>
    <w:rsid w:val="001459F2"/>
    <w:rsid w:val="00145C30"/>
    <w:rsid w:val="00145CF4"/>
    <w:rsid w:val="00145CF9"/>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B4"/>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1BF2"/>
    <w:rsid w:val="00162874"/>
    <w:rsid w:val="00162A56"/>
    <w:rsid w:val="00162D09"/>
    <w:rsid w:val="001630A8"/>
    <w:rsid w:val="001631D7"/>
    <w:rsid w:val="0016344E"/>
    <w:rsid w:val="0016355E"/>
    <w:rsid w:val="00163B33"/>
    <w:rsid w:val="00163E5E"/>
    <w:rsid w:val="00163F15"/>
    <w:rsid w:val="001640A1"/>
    <w:rsid w:val="00164219"/>
    <w:rsid w:val="0016470C"/>
    <w:rsid w:val="00164AAC"/>
    <w:rsid w:val="00164E98"/>
    <w:rsid w:val="001652AE"/>
    <w:rsid w:val="00165409"/>
    <w:rsid w:val="0016591D"/>
    <w:rsid w:val="00165C61"/>
    <w:rsid w:val="00165F76"/>
    <w:rsid w:val="0016606F"/>
    <w:rsid w:val="001662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A0E"/>
    <w:rsid w:val="00173B29"/>
    <w:rsid w:val="00173B5A"/>
    <w:rsid w:val="00173C7F"/>
    <w:rsid w:val="00173FD9"/>
    <w:rsid w:val="001741A5"/>
    <w:rsid w:val="0017434C"/>
    <w:rsid w:val="00174399"/>
    <w:rsid w:val="0017492A"/>
    <w:rsid w:val="001749CC"/>
    <w:rsid w:val="00174AA8"/>
    <w:rsid w:val="00174B42"/>
    <w:rsid w:val="00174BF8"/>
    <w:rsid w:val="00175020"/>
    <w:rsid w:val="001752B6"/>
    <w:rsid w:val="0017533D"/>
    <w:rsid w:val="0017542F"/>
    <w:rsid w:val="00175698"/>
    <w:rsid w:val="00175768"/>
    <w:rsid w:val="0017591B"/>
    <w:rsid w:val="001759AB"/>
    <w:rsid w:val="00175A76"/>
    <w:rsid w:val="00175A96"/>
    <w:rsid w:val="00175B37"/>
    <w:rsid w:val="0017616E"/>
    <w:rsid w:val="00176277"/>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13A"/>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C2D"/>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97E5B"/>
    <w:rsid w:val="001A012E"/>
    <w:rsid w:val="001A01CE"/>
    <w:rsid w:val="001A028B"/>
    <w:rsid w:val="001A0617"/>
    <w:rsid w:val="001A0758"/>
    <w:rsid w:val="001A0A82"/>
    <w:rsid w:val="001A113A"/>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47C"/>
    <w:rsid w:val="001A6752"/>
    <w:rsid w:val="001A6A55"/>
    <w:rsid w:val="001A6DBE"/>
    <w:rsid w:val="001A72FD"/>
    <w:rsid w:val="001A74B8"/>
    <w:rsid w:val="001A772D"/>
    <w:rsid w:val="001A7B1E"/>
    <w:rsid w:val="001A7B3D"/>
    <w:rsid w:val="001A7B7B"/>
    <w:rsid w:val="001A7BC7"/>
    <w:rsid w:val="001B085D"/>
    <w:rsid w:val="001B0A6E"/>
    <w:rsid w:val="001B0E9A"/>
    <w:rsid w:val="001B101B"/>
    <w:rsid w:val="001B116E"/>
    <w:rsid w:val="001B1462"/>
    <w:rsid w:val="001B14AF"/>
    <w:rsid w:val="001B15F9"/>
    <w:rsid w:val="001B1614"/>
    <w:rsid w:val="001B1AF6"/>
    <w:rsid w:val="001B1BCF"/>
    <w:rsid w:val="001B1BFA"/>
    <w:rsid w:val="001B1DE5"/>
    <w:rsid w:val="001B23AB"/>
    <w:rsid w:val="001B2459"/>
    <w:rsid w:val="001B25DF"/>
    <w:rsid w:val="001B2966"/>
    <w:rsid w:val="001B34D0"/>
    <w:rsid w:val="001B3579"/>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66"/>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598"/>
    <w:rsid w:val="001C16B7"/>
    <w:rsid w:val="001C16F9"/>
    <w:rsid w:val="001C265C"/>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C12"/>
    <w:rsid w:val="001D0DB1"/>
    <w:rsid w:val="001D0FBF"/>
    <w:rsid w:val="001D1469"/>
    <w:rsid w:val="001D1535"/>
    <w:rsid w:val="001D1563"/>
    <w:rsid w:val="001D1768"/>
    <w:rsid w:val="001D18C1"/>
    <w:rsid w:val="001D1A56"/>
    <w:rsid w:val="001D1D80"/>
    <w:rsid w:val="001D1DCE"/>
    <w:rsid w:val="001D2207"/>
    <w:rsid w:val="001D245E"/>
    <w:rsid w:val="001D26FA"/>
    <w:rsid w:val="001D282C"/>
    <w:rsid w:val="001D28E5"/>
    <w:rsid w:val="001D2A58"/>
    <w:rsid w:val="001D2F78"/>
    <w:rsid w:val="001D3067"/>
    <w:rsid w:val="001D3808"/>
    <w:rsid w:val="001D3839"/>
    <w:rsid w:val="001D38A1"/>
    <w:rsid w:val="001D3BB9"/>
    <w:rsid w:val="001D3CC9"/>
    <w:rsid w:val="001D3EAA"/>
    <w:rsid w:val="001D3FB0"/>
    <w:rsid w:val="001D4052"/>
    <w:rsid w:val="001D4214"/>
    <w:rsid w:val="001D43F4"/>
    <w:rsid w:val="001D4431"/>
    <w:rsid w:val="001D500A"/>
    <w:rsid w:val="001D5032"/>
    <w:rsid w:val="001D575A"/>
    <w:rsid w:val="001D59EE"/>
    <w:rsid w:val="001D615A"/>
    <w:rsid w:val="001D62EA"/>
    <w:rsid w:val="001D64F6"/>
    <w:rsid w:val="001D6644"/>
    <w:rsid w:val="001D687A"/>
    <w:rsid w:val="001D68F0"/>
    <w:rsid w:val="001D6970"/>
    <w:rsid w:val="001D742C"/>
    <w:rsid w:val="001D7AB5"/>
    <w:rsid w:val="001D7C54"/>
    <w:rsid w:val="001D7E99"/>
    <w:rsid w:val="001E051F"/>
    <w:rsid w:val="001E0932"/>
    <w:rsid w:val="001E0F50"/>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904"/>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1562"/>
    <w:rsid w:val="001F2026"/>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50"/>
    <w:rsid w:val="002008B6"/>
    <w:rsid w:val="002009EA"/>
    <w:rsid w:val="00200E6F"/>
    <w:rsid w:val="00200FD2"/>
    <w:rsid w:val="00201E5A"/>
    <w:rsid w:val="00202125"/>
    <w:rsid w:val="002022E2"/>
    <w:rsid w:val="0020232D"/>
    <w:rsid w:val="0020258E"/>
    <w:rsid w:val="00202986"/>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EF4"/>
    <w:rsid w:val="00216F9E"/>
    <w:rsid w:val="002173B6"/>
    <w:rsid w:val="00217651"/>
    <w:rsid w:val="00217677"/>
    <w:rsid w:val="00217707"/>
    <w:rsid w:val="00217F5D"/>
    <w:rsid w:val="00220053"/>
    <w:rsid w:val="002202F8"/>
    <w:rsid w:val="00220410"/>
    <w:rsid w:val="0022060F"/>
    <w:rsid w:val="002209FB"/>
    <w:rsid w:val="00220B3A"/>
    <w:rsid w:val="00221023"/>
    <w:rsid w:val="00221318"/>
    <w:rsid w:val="00221460"/>
    <w:rsid w:val="0022156E"/>
    <w:rsid w:val="00221751"/>
    <w:rsid w:val="00222A2A"/>
    <w:rsid w:val="00222AD2"/>
    <w:rsid w:val="00223211"/>
    <w:rsid w:val="0022349E"/>
    <w:rsid w:val="00223524"/>
    <w:rsid w:val="00223A07"/>
    <w:rsid w:val="00223A34"/>
    <w:rsid w:val="0022411A"/>
    <w:rsid w:val="002242BF"/>
    <w:rsid w:val="002246BC"/>
    <w:rsid w:val="0022487C"/>
    <w:rsid w:val="00224E8C"/>
    <w:rsid w:val="00225098"/>
    <w:rsid w:val="002257EB"/>
    <w:rsid w:val="00225AE7"/>
    <w:rsid w:val="00225AEF"/>
    <w:rsid w:val="00225E97"/>
    <w:rsid w:val="00227000"/>
    <w:rsid w:val="002271EC"/>
    <w:rsid w:val="00227C41"/>
    <w:rsid w:val="00227D5B"/>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197"/>
    <w:rsid w:val="002353B7"/>
    <w:rsid w:val="0023593B"/>
    <w:rsid w:val="002359F8"/>
    <w:rsid w:val="002362E6"/>
    <w:rsid w:val="002362EB"/>
    <w:rsid w:val="0023634F"/>
    <w:rsid w:val="00236362"/>
    <w:rsid w:val="00236484"/>
    <w:rsid w:val="00236751"/>
    <w:rsid w:val="00236D1D"/>
    <w:rsid w:val="002370B1"/>
    <w:rsid w:val="00237135"/>
    <w:rsid w:val="002376E0"/>
    <w:rsid w:val="00237C07"/>
    <w:rsid w:val="00237DD4"/>
    <w:rsid w:val="00240349"/>
    <w:rsid w:val="002407DF"/>
    <w:rsid w:val="002408B2"/>
    <w:rsid w:val="00240990"/>
    <w:rsid w:val="00240F53"/>
    <w:rsid w:val="00241289"/>
    <w:rsid w:val="00241320"/>
    <w:rsid w:val="002414D7"/>
    <w:rsid w:val="00241C69"/>
    <w:rsid w:val="00241F8D"/>
    <w:rsid w:val="002420B1"/>
    <w:rsid w:val="00242165"/>
    <w:rsid w:val="00242396"/>
    <w:rsid w:val="0024297D"/>
    <w:rsid w:val="002429BB"/>
    <w:rsid w:val="00242E36"/>
    <w:rsid w:val="00242F62"/>
    <w:rsid w:val="00243247"/>
    <w:rsid w:val="002432AC"/>
    <w:rsid w:val="002434BE"/>
    <w:rsid w:val="002435D6"/>
    <w:rsid w:val="00243718"/>
    <w:rsid w:val="002437E8"/>
    <w:rsid w:val="00243A06"/>
    <w:rsid w:val="00243F2F"/>
    <w:rsid w:val="002446DF"/>
    <w:rsid w:val="002448F0"/>
    <w:rsid w:val="002454F4"/>
    <w:rsid w:val="00245763"/>
    <w:rsid w:val="00245F76"/>
    <w:rsid w:val="002466AE"/>
    <w:rsid w:val="00246AD1"/>
    <w:rsid w:val="00247F52"/>
    <w:rsid w:val="00250572"/>
    <w:rsid w:val="002509DD"/>
    <w:rsid w:val="00250F62"/>
    <w:rsid w:val="00251089"/>
    <w:rsid w:val="0025132E"/>
    <w:rsid w:val="0025150E"/>
    <w:rsid w:val="00251510"/>
    <w:rsid w:val="00251B1A"/>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03"/>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87"/>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20"/>
    <w:rsid w:val="002721E4"/>
    <w:rsid w:val="0027245B"/>
    <w:rsid w:val="002726BC"/>
    <w:rsid w:val="00272D6F"/>
    <w:rsid w:val="00272DA3"/>
    <w:rsid w:val="00272E12"/>
    <w:rsid w:val="00273027"/>
    <w:rsid w:val="00273777"/>
    <w:rsid w:val="002737AE"/>
    <w:rsid w:val="00273840"/>
    <w:rsid w:val="00273BE1"/>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B8"/>
    <w:rsid w:val="002811D1"/>
    <w:rsid w:val="0028137A"/>
    <w:rsid w:val="002814E5"/>
    <w:rsid w:val="00281860"/>
    <w:rsid w:val="002822BA"/>
    <w:rsid w:val="00282746"/>
    <w:rsid w:val="002827F6"/>
    <w:rsid w:val="002827F7"/>
    <w:rsid w:val="002829D1"/>
    <w:rsid w:val="00282AEF"/>
    <w:rsid w:val="00282C0B"/>
    <w:rsid w:val="002833C2"/>
    <w:rsid w:val="00283A82"/>
    <w:rsid w:val="00283F83"/>
    <w:rsid w:val="00284140"/>
    <w:rsid w:val="002843D6"/>
    <w:rsid w:val="002846CF"/>
    <w:rsid w:val="0028498A"/>
    <w:rsid w:val="002849F9"/>
    <w:rsid w:val="00284DB7"/>
    <w:rsid w:val="0028508B"/>
    <w:rsid w:val="00285798"/>
    <w:rsid w:val="002857E0"/>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1C8"/>
    <w:rsid w:val="002A1368"/>
    <w:rsid w:val="002A15B6"/>
    <w:rsid w:val="002A1874"/>
    <w:rsid w:val="002A1D93"/>
    <w:rsid w:val="002A222D"/>
    <w:rsid w:val="002A2371"/>
    <w:rsid w:val="002A2422"/>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4814"/>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74A"/>
    <w:rsid w:val="002B1867"/>
    <w:rsid w:val="002B2AA3"/>
    <w:rsid w:val="002B2D70"/>
    <w:rsid w:val="002B37DB"/>
    <w:rsid w:val="002B41F5"/>
    <w:rsid w:val="002B42EC"/>
    <w:rsid w:val="002B4572"/>
    <w:rsid w:val="002B4991"/>
    <w:rsid w:val="002B4FA4"/>
    <w:rsid w:val="002B5296"/>
    <w:rsid w:val="002B52D1"/>
    <w:rsid w:val="002B5852"/>
    <w:rsid w:val="002B60BA"/>
    <w:rsid w:val="002B620B"/>
    <w:rsid w:val="002B6318"/>
    <w:rsid w:val="002B6E0C"/>
    <w:rsid w:val="002B7E36"/>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A90"/>
    <w:rsid w:val="002C4B0C"/>
    <w:rsid w:val="002C4DF7"/>
    <w:rsid w:val="002C4E3D"/>
    <w:rsid w:val="002C4F2A"/>
    <w:rsid w:val="002C51A2"/>
    <w:rsid w:val="002C5306"/>
    <w:rsid w:val="002C53F1"/>
    <w:rsid w:val="002C58F8"/>
    <w:rsid w:val="002C5F3E"/>
    <w:rsid w:val="002C617D"/>
    <w:rsid w:val="002C6367"/>
    <w:rsid w:val="002C63F4"/>
    <w:rsid w:val="002C6473"/>
    <w:rsid w:val="002C657E"/>
    <w:rsid w:val="002C676D"/>
    <w:rsid w:val="002C686E"/>
    <w:rsid w:val="002C69D6"/>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175"/>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6EC5"/>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65"/>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4B8"/>
    <w:rsid w:val="002F492F"/>
    <w:rsid w:val="002F4BC2"/>
    <w:rsid w:val="002F4C20"/>
    <w:rsid w:val="002F4C6B"/>
    <w:rsid w:val="002F5021"/>
    <w:rsid w:val="002F5086"/>
    <w:rsid w:val="002F513A"/>
    <w:rsid w:val="002F51A9"/>
    <w:rsid w:val="002F5B13"/>
    <w:rsid w:val="002F6581"/>
    <w:rsid w:val="002F6D18"/>
    <w:rsid w:val="002F7188"/>
    <w:rsid w:val="002F71D1"/>
    <w:rsid w:val="002F759B"/>
    <w:rsid w:val="002F7913"/>
    <w:rsid w:val="00300069"/>
    <w:rsid w:val="003004CC"/>
    <w:rsid w:val="003005C9"/>
    <w:rsid w:val="003005F1"/>
    <w:rsid w:val="00300619"/>
    <w:rsid w:val="0030070A"/>
    <w:rsid w:val="003009F7"/>
    <w:rsid w:val="00300BB0"/>
    <w:rsid w:val="0030115D"/>
    <w:rsid w:val="003013AB"/>
    <w:rsid w:val="003015AA"/>
    <w:rsid w:val="003018F5"/>
    <w:rsid w:val="00301AF3"/>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42"/>
    <w:rsid w:val="003341C0"/>
    <w:rsid w:val="0033455F"/>
    <w:rsid w:val="003349A4"/>
    <w:rsid w:val="00334AD8"/>
    <w:rsid w:val="00334CB7"/>
    <w:rsid w:val="00334CC5"/>
    <w:rsid w:val="00335738"/>
    <w:rsid w:val="00335AA4"/>
    <w:rsid w:val="00335C90"/>
    <w:rsid w:val="003363B9"/>
    <w:rsid w:val="00336806"/>
    <w:rsid w:val="00336A2D"/>
    <w:rsid w:val="0033709F"/>
    <w:rsid w:val="003371CA"/>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568"/>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2B2"/>
    <w:rsid w:val="0035048D"/>
    <w:rsid w:val="00350648"/>
    <w:rsid w:val="003507E7"/>
    <w:rsid w:val="00350860"/>
    <w:rsid w:val="00350BB7"/>
    <w:rsid w:val="00350C07"/>
    <w:rsid w:val="00351088"/>
    <w:rsid w:val="0035123B"/>
    <w:rsid w:val="00351603"/>
    <w:rsid w:val="00351667"/>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A24"/>
    <w:rsid w:val="00371CFE"/>
    <w:rsid w:val="00371D5A"/>
    <w:rsid w:val="003727D7"/>
    <w:rsid w:val="003730E8"/>
    <w:rsid w:val="00373590"/>
    <w:rsid w:val="0037375E"/>
    <w:rsid w:val="00373F04"/>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9D0"/>
    <w:rsid w:val="00380A27"/>
    <w:rsid w:val="00380A7E"/>
    <w:rsid w:val="00380B3B"/>
    <w:rsid w:val="00380ECE"/>
    <w:rsid w:val="0038103A"/>
    <w:rsid w:val="003815E6"/>
    <w:rsid w:val="00381CCF"/>
    <w:rsid w:val="00381E76"/>
    <w:rsid w:val="00382083"/>
    <w:rsid w:val="003820B7"/>
    <w:rsid w:val="0038221D"/>
    <w:rsid w:val="00382455"/>
    <w:rsid w:val="003824F0"/>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52A"/>
    <w:rsid w:val="003869D8"/>
    <w:rsid w:val="00386A6E"/>
    <w:rsid w:val="0038713E"/>
    <w:rsid w:val="00387380"/>
    <w:rsid w:val="003874AF"/>
    <w:rsid w:val="0038765D"/>
    <w:rsid w:val="00387772"/>
    <w:rsid w:val="00387D32"/>
    <w:rsid w:val="00387F0D"/>
    <w:rsid w:val="0039020E"/>
    <w:rsid w:val="003904BF"/>
    <w:rsid w:val="00390EE7"/>
    <w:rsid w:val="00390F56"/>
    <w:rsid w:val="00390FF8"/>
    <w:rsid w:val="003913AB"/>
    <w:rsid w:val="00391564"/>
    <w:rsid w:val="0039184D"/>
    <w:rsid w:val="003918C9"/>
    <w:rsid w:val="00391E81"/>
    <w:rsid w:val="003928B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5F9B"/>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BBD"/>
    <w:rsid w:val="003A3CFD"/>
    <w:rsid w:val="003A3D54"/>
    <w:rsid w:val="003A3DDF"/>
    <w:rsid w:val="003A3E3B"/>
    <w:rsid w:val="003A4033"/>
    <w:rsid w:val="003A4053"/>
    <w:rsid w:val="003A4447"/>
    <w:rsid w:val="003A44E1"/>
    <w:rsid w:val="003A47D3"/>
    <w:rsid w:val="003A49DF"/>
    <w:rsid w:val="003A4B69"/>
    <w:rsid w:val="003A4F6A"/>
    <w:rsid w:val="003A510C"/>
    <w:rsid w:val="003A516B"/>
    <w:rsid w:val="003A51CA"/>
    <w:rsid w:val="003A5AD8"/>
    <w:rsid w:val="003A6126"/>
    <w:rsid w:val="003A6348"/>
    <w:rsid w:val="003A64FA"/>
    <w:rsid w:val="003A65D3"/>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BF0"/>
    <w:rsid w:val="003B1CBC"/>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2B4"/>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AC4"/>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B0A"/>
    <w:rsid w:val="003D1D6B"/>
    <w:rsid w:val="003D1E8E"/>
    <w:rsid w:val="003D1F0E"/>
    <w:rsid w:val="003D1F98"/>
    <w:rsid w:val="003D2248"/>
    <w:rsid w:val="003D22C3"/>
    <w:rsid w:val="003D2548"/>
    <w:rsid w:val="003D2664"/>
    <w:rsid w:val="003D2669"/>
    <w:rsid w:val="003D2B12"/>
    <w:rsid w:val="003D3614"/>
    <w:rsid w:val="003D37F3"/>
    <w:rsid w:val="003D38F0"/>
    <w:rsid w:val="003D396C"/>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1F1B"/>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E7301"/>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1CB"/>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1"/>
    <w:rsid w:val="004042EB"/>
    <w:rsid w:val="00404434"/>
    <w:rsid w:val="00404CC1"/>
    <w:rsid w:val="0040505F"/>
    <w:rsid w:val="00405174"/>
    <w:rsid w:val="00405257"/>
    <w:rsid w:val="004054AC"/>
    <w:rsid w:val="004059B3"/>
    <w:rsid w:val="00405E2C"/>
    <w:rsid w:val="0040621C"/>
    <w:rsid w:val="0040673C"/>
    <w:rsid w:val="00406795"/>
    <w:rsid w:val="004068CA"/>
    <w:rsid w:val="004072A5"/>
    <w:rsid w:val="0040759B"/>
    <w:rsid w:val="004078FD"/>
    <w:rsid w:val="00407CB8"/>
    <w:rsid w:val="00410758"/>
    <w:rsid w:val="004109CD"/>
    <w:rsid w:val="00410A70"/>
    <w:rsid w:val="00410CAD"/>
    <w:rsid w:val="00410EED"/>
    <w:rsid w:val="004112A6"/>
    <w:rsid w:val="00411A4B"/>
    <w:rsid w:val="00411C4A"/>
    <w:rsid w:val="00412000"/>
    <w:rsid w:val="0041215F"/>
    <w:rsid w:val="00412917"/>
    <w:rsid w:val="00412AF3"/>
    <w:rsid w:val="00413041"/>
    <w:rsid w:val="00413239"/>
    <w:rsid w:val="00413338"/>
    <w:rsid w:val="0041366A"/>
    <w:rsid w:val="004136B3"/>
    <w:rsid w:val="004137EC"/>
    <w:rsid w:val="00413884"/>
    <w:rsid w:val="0041398B"/>
    <w:rsid w:val="004139F9"/>
    <w:rsid w:val="00413C4A"/>
    <w:rsid w:val="00413CB3"/>
    <w:rsid w:val="00413CB4"/>
    <w:rsid w:val="00413CCE"/>
    <w:rsid w:val="00413CE5"/>
    <w:rsid w:val="00413DFB"/>
    <w:rsid w:val="0041431A"/>
    <w:rsid w:val="004146C0"/>
    <w:rsid w:val="00414969"/>
    <w:rsid w:val="00414A0E"/>
    <w:rsid w:val="00415044"/>
    <w:rsid w:val="00415442"/>
    <w:rsid w:val="0041578D"/>
    <w:rsid w:val="004157B6"/>
    <w:rsid w:val="004158C9"/>
    <w:rsid w:val="00415962"/>
    <w:rsid w:val="00415BD0"/>
    <w:rsid w:val="00415CF8"/>
    <w:rsid w:val="00415EA8"/>
    <w:rsid w:val="00415EF9"/>
    <w:rsid w:val="00415FB1"/>
    <w:rsid w:val="004165C3"/>
    <w:rsid w:val="00417002"/>
    <w:rsid w:val="00417727"/>
    <w:rsid w:val="004177C0"/>
    <w:rsid w:val="00417AA4"/>
    <w:rsid w:val="00417C95"/>
    <w:rsid w:val="00417CC0"/>
    <w:rsid w:val="00417D12"/>
    <w:rsid w:val="00417D8B"/>
    <w:rsid w:val="00417E6A"/>
    <w:rsid w:val="00417F78"/>
    <w:rsid w:val="00417F9E"/>
    <w:rsid w:val="004200A5"/>
    <w:rsid w:val="0042017A"/>
    <w:rsid w:val="004201D3"/>
    <w:rsid w:val="004201FB"/>
    <w:rsid w:val="00420833"/>
    <w:rsid w:val="00420D00"/>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6BC"/>
    <w:rsid w:val="00424FFF"/>
    <w:rsid w:val="0042543F"/>
    <w:rsid w:val="0042556A"/>
    <w:rsid w:val="0042599D"/>
    <w:rsid w:val="00425B32"/>
    <w:rsid w:val="00425C6F"/>
    <w:rsid w:val="00426149"/>
    <w:rsid w:val="0042626B"/>
    <w:rsid w:val="00426581"/>
    <w:rsid w:val="004266A7"/>
    <w:rsid w:val="004266D2"/>
    <w:rsid w:val="0042682B"/>
    <w:rsid w:val="00426CC0"/>
    <w:rsid w:val="00426E9E"/>
    <w:rsid w:val="0042741A"/>
    <w:rsid w:val="004274FB"/>
    <w:rsid w:val="00427625"/>
    <w:rsid w:val="00427DE6"/>
    <w:rsid w:val="00427E6E"/>
    <w:rsid w:val="00430138"/>
    <w:rsid w:val="004302AA"/>
    <w:rsid w:val="004305B3"/>
    <w:rsid w:val="00430EB9"/>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5ED7"/>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DE6"/>
    <w:rsid w:val="00440F9E"/>
    <w:rsid w:val="00441016"/>
    <w:rsid w:val="00441D4E"/>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4E54"/>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360"/>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11D"/>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7CC"/>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D79"/>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0D4"/>
    <w:rsid w:val="0048516D"/>
    <w:rsid w:val="00485357"/>
    <w:rsid w:val="0048544C"/>
    <w:rsid w:val="00485D2C"/>
    <w:rsid w:val="00485E3F"/>
    <w:rsid w:val="004864F5"/>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6B3"/>
    <w:rsid w:val="00493BB7"/>
    <w:rsid w:val="00493C7B"/>
    <w:rsid w:val="00493DF9"/>
    <w:rsid w:val="00493E0C"/>
    <w:rsid w:val="00494020"/>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97DB7"/>
    <w:rsid w:val="004A01A2"/>
    <w:rsid w:val="004A0361"/>
    <w:rsid w:val="004A05B8"/>
    <w:rsid w:val="004A0774"/>
    <w:rsid w:val="004A07F5"/>
    <w:rsid w:val="004A09B5"/>
    <w:rsid w:val="004A0A2C"/>
    <w:rsid w:val="004A0BE2"/>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5C7"/>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D0E"/>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019"/>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7A"/>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1FAD"/>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1E9"/>
    <w:rsid w:val="004D5246"/>
    <w:rsid w:val="004D5444"/>
    <w:rsid w:val="004D56B3"/>
    <w:rsid w:val="004D5A55"/>
    <w:rsid w:val="004D5FC6"/>
    <w:rsid w:val="004D62C4"/>
    <w:rsid w:val="004D659D"/>
    <w:rsid w:val="004D69EC"/>
    <w:rsid w:val="004D6C88"/>
    <w:rsid w:val="004D6D47"/>
    <w:rsid w:val="004D6F84"/>
    <w:rsid w:val="004D74CF"/>
    <w:rsid w:val="004D773A"/>
    <w:rsid w:val="004D7E9E"/>
    <w:rsid w:val="004E02A2"/>
    <w:rsid w:val="004E06FB"/>
    <w:rsid w:val="004E090E"/>
    <w:rsid w:val="004E0E63"/>
    <w:rsid w:val="004E0E99"/>
    <w:rsid w:val="004E1198"/>
    <w:rsid w:val="004E13E6"/>
    <w:rsid w:val="004E1466"/>
    <w:rsid w:val="004E1CB7"/>
    <w:rsid w:val="004E1D33"/>
    <w:rsid w:val="004E1E7A"/>
    <w:rsid w:val="004E21A5"/>
    <w:rsid w:val="004E22EE"/>
    <w:rsid w:val="004E22F5"/>
    <w:rsid w:val="004E23B7"/>
    <w:rsid w:val="004E251B"/>
    <w:rsid w:val="004E2544"/>
    <w:rsid w:val="004E2736"/>
    <w:rsid w:val="004E2963"/>
    <w:rsid w:val="004E334F"/>
    <w:rsid w:val="004E3383"/>
    <w:rsid w:val="004E35C8"/>
    <w:rsid w:val="004E3827"/>
    <w:rsid w:val="004E3EA9"/>
    <w:rsid w:val="004E41D5"/>
    <w:rsid w:val="004E456C"/>
    <w:rsid w:val="004E496C"/>
    <w:rsid w:val="004E4B3E"/>
    <w:rsid w:val="004E4B88"/>
    <w:rsid w:val="004E4F4E"/>
    <w:rsid w:val="004E5199"/>
    <w:rsid w:val="004E5250"/>
    <w:rsid w:val="004E52FD"/>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C81"/>
    <w:rsid w:val="004F0D98"/>
    <w:rsid w:val="004F0DFF"/>
    <w:rsid w:val="004F0F7C"/>
    <w:rsid w:val="004F160C"/>
    <w:rsid w:val="004F1A0C"/>
    <w:rsid w:val="004F1C5C"/>
    <w:rsid w:val="004F239E"/>
    <w:rsid w:val="004F23EE"/>
    <w:rsid w:val="004F241E"/>
    <w:rsid w:val="004F24A8"/>
    <w:rsid w:val="004F283C"/>
    <w:rsid w:val="004F2B28"/>
    <w:rsid w:val="004F2C5F"/>
    <w:rsid w:val="004F2DC0"/>
    <w:rsid w:val="004F3872"/>
    <w:rsid w:val="004F3897"/>
    <w:rsid w:val="004F3D0E"/>
    <w:rsid w:val="004F40E9"/>
    <w:rsid w:val="004F41D1"/>
    <w:rsid w:val="004F461D"/>
    <w:rsid w:val="004F4866"/>
    <w:rsid w:val="004F498A"/>
    <w:rsid w:val="004F4A85"/>
    <w:rsid w:val="004F4DC2"/>
    <w:rsid w:val="004F4DC4"/>
    <w:rsid w:val="004F51D4"/>
    <w:rsid w:val="004F522C"/>
    <w:rsid w:val="004F5547"/>
    <w:rsid w:val="004F5772"/>
    <w:rsid w:val="004F5867"/>
    <w:rsid w:val="004F5E3A"/>
    <w:rsid w:val="004F6223"/>
    <w:rsid w:val="004F6275"/>
    <w:rsid w:val="004F693E"/>
    <w:rsid w:val="004F6B55"/>
    <w:rsid w:val="004F6CF6"/>
    <w:rsid w:val="004F6EC3"/>
    <w:rsid w:val="004F6F5D"/>
    <w:rsid w:val="004F78C4"/>
    <w:rsid w:val="00500038"/>
    <w:rsid w:val="00500058"/>
    <w:rsid w:val="00500AFB"/>
    <w:rsid w:val="00500C89"/>
    <w:rsid w:val="00500D4C"/>
    <w:rsid w:val="00500EE5"/>
    <w:rsid w:val="0050118A"/>
    <w:rsid w:val="005011E3"/>
    <w:rsid w:val="00501477"/>
    <w:rsid w:val="0050182A"/>
    <w:rsid w:val="00501857"/>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B5"/>
    <w:rsid w:val="00506F77"/>
    <w:rsid w:val="005070A3"/>
    <w:rsid w:val="00507102"/>
    <w:rsid w:val="005073FA"/>
    <w:rsid w:val="00507B1B"/>
    <w:rsid w:val="00507F19"/>
    <w:rsid w:val="00510278"/>
    <w:rsid w:val="00510448"/>
    <w:rsid w:val="00510762"/>
    <w:rsid w:val="00510A7B"/>
    <w:rsid w:val="00510B9D"/>
    <w:rsid w:val="00510CFE"/>
    <w:rsid w:val="00510D47"/>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6A5"/>
    <w:rsid w:val="00512833"/>
    <w:rsid w:val="005129BE"/>
    <w:rsid w:val="00513395"/>
    <w:rsid w:val="00513427"/>
    <w:rsid w:val="005136F1"/>
    <w:rsid w:val="0051405A"/>
    <w:rsid w:val="00514154"/>
    <w:rsid w:val="00514313"/>
    <w:rsid w:val="0051447D"/>
    <w:rsid w:val="00514561"/>
    <w:rsid w:val="00514D92"/>
    <w:rsid w:val="00515C4E"/>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7DF"/>
    <w:rsid w:val="0052194A"/>
    <w:rsid w:val="00521C97"/>
    <w:rsid w:val="0052208A"/>
    <w:rsid w:val="0052229E"/>
    <w:rsid w:val="005223EB"/>
    <w:rsid w:val="00522754"/>
    <w:rsid w:val="00522839"/>
    <w:rsid w:val="00522E08"/>
    <w:rsid w:val="00523019"/>
    <w:rsid w:val="005236E3"/>
    <w:rsid w:val="00523860"/>
    <w:rsid w:val="0052396C"/>
    <w:rsid w:val="00523A8A"/>
    <w:rsid w:val="00523FAE"/>
    <w:rsid w:val="005244CF"/>
    <w:rsid w:val="00524690"/>
    <w:rsid w:val="0052472B"/>
    <w:rsid w:val="005248BE"/>
    <w:rsid w:val="005249F9"/>
    <w:rsid w:val="00524A8A"/>
    <w:rsid w:val="00524C0E"/>
    <w:rsid w:val="00524DC9"/>
    <w:rsid w:val="005254DE"/>
    <w:rsid w:val="0052595D"/>
    <w:rsid w:val="00525AA3"/>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C07"/>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1A3"/>
    <w:rsid w:val="00540294"/>
    <w:rsid w:val="00540354"/>
    <w:rsid w:val="0054060E"/>
    <w:rsid w:val="00540D35"/>
    <w:rsid w:val="00541025"/>
    <w:rsid w:val="00541229"/>
    <w:rsid w:val="005415F2"/>
    <w:rsid w:val="0054184E"/>
    <w:rsid w:val="00541A5B"/>
    <w:rsid w:val="00541F55"/>
    <w:rsid w:val="0054227A"/>
    <w:rsid w:val="005427AD"/>
    <w:rsid w:val="0054293A"/>
    <w:rsid w:val="00542AD5"/>
    <w:rsid w:val="00542E17"/>
    <w:rsid w:val="00543947"/>
    <w:rsid w:val="0054394B"/>
    <w:rsid w:val="00543978"/>
    <w:rsid w:val="00543EFA"/>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637"/>
    <w:rsid w:val="00547951"/>
    <w:rsid w:val="00547BA6"/>
    <w:rsid w:val="005501D7"/>
    <w:rsid w:val="00550472"/>
    <w:rsid w:val="005509D9"/>
    <w:rsid w:val="00550BCF"/>
    <w:rsid w:val="00550EFD"/>
    <w:rsid w:val="00551144"/>
    <w:rsid w:val="00551277"/>
    <w:rsid w:val="00551287"/>
    <w:rsid w:val="00551512"/>
    <w:rsid w:val="00551590"/>
    <w:rsid w:val="00551AFB"/>
    <w:rsid w:val="00551C1D"/>
    <w:rsid w:val="0055220D"/>
    <w:rsid w:val="00552438"/>
    <w:rsid w:val="00552AF4"/>
    <w:rsid w:val="00552B34"/>
    <w:rsid w:val="00552BA0"/>
    <w:rsid w:val="00552C31"/>
    <w:rsid w:val="00553138"/>
    <w:rsid w:val="00553208"/>
    <w:rsid w:val="005532A8"/>
    <w:rsid w:val="005539CB"/>
    <w:rsid w:val="00553DFD"/>
    <w:rsid w:val="00553E7E"/>
    <w:rsid w:val="0055414E"/>
    <w:rsid w:val="005541B2"/>
    <w:rsid w:val="00554352"/>
    <w:rsid w:val="00554433"/>
    <w:rsid w:val="0055449E"/>
    <w:rsid w:val="00554EFE"/>
    <w:rsid w:val="00554F6C"/>
    <w:rsid w:val="00555227"/>
    <w:rsid w:val="0055523A"/>
    <w:rsid w:val="005552B7"/>
    <w:rsid w:val="005557B8"/>
    <w:rsid w:val="00555DBC"/>
    <w:rsid w:val="00556357"/>
    <w:rsid w:val="005564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7A5"/>
    <w:rsid w:val="0056184C"/>
    <w:rsid w:val="00561885"/>
    <w:rsid w:val="00561BF5"/>
    <w:rsid w:val="00562063"/>
    <w:rsid w:val="005625FF"/>
    <w:rsid w:val="005627A7"/>
    <w:rsid w:val="005629C6"/>
    <w:rsid w:val="0056310E"/>
    <w:rsid w:val="00563178"/>
    <w:rsid w:val="00563D91"/>
    <w:rsid w:val="00563DBA"/>
    <w:rsid w:val="0056467F"/>
    <w:rsid w:val="00564804"/>
    <w:rsid w:val="00564C8F"/>
    <w:rsid w:val="0056506E"/>
    <w:rsid w:val="00565B2E"/>
    <w:rsid w:val="00565E9A"/>
    <w:rsid w:val="005660F4"/>
    <w:rsid w:val="0056628B"/>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2E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77F4E"/>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224"/>
    <w:rsid w:val="005914B7"/>
    <w:rsid w:val="00591985"/>
    <w:rsid w:val="005919D4"/>
    <w:rsid w:val="00591AB1"/>
    <w:rsid w:val="00591BD8"/>
    <w:rsid w:val="00591CE2"/>
    <w:rsid w:val="00591D0F"/>
    <w:rsid w:val="00591D9E"/>
    <w:rsid w:val="005922EF"/>
    <w:rsid w:val="00592452"/>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0A"/>
    <w:rsid w:val="00594FBF"/>
    <w:rsid w:val="00595116"/>
    <w:rsid w:val="00595144"/>
    <w:rsid w:val="00595197"/>
    <w:rsid w:val="0059519F"/>
    <w:rsid w:val="005954A3"/>
    <w:rsid w:val="0059586F"/>
    <w:rsid w:val="005958C6"/>
    <w:rsid w:val="00595F1C"/>
    <w:rsid w:val="00596097"/>
    <w:rsid w:val="00596132"/>
    <w:rsid w:val="005961E2"/>
    <w:rsid w:val="00596757"/>
    <w:rsid w:val="00596952"/>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4CB"/>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CE6"/>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47D"/>
    <w:rsid w:val="005B48EA"/>
    <w:rsid w:val="005B4942"/>
    <w:rsid w:val="005B494A"/>
    <w:rsid w:val="005B4CF3"/>
    <w:rsid w:val="005B4D26"/>
    <w:rsid w:val="005B4EE9"/>
    <w:rsid w:val="005B52AF"/>
    <w:rsid w:val="005B54E4"/>
    <w:rsid w:val="005B5683"/>
    <w:rsid w:val="005B57E4"/>
    <w:rsid w:val="005B581A"/>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058"/>
    <w:rsid w:val="005C13CF"/>
    <w:rsid w:val="005C1765"/>
    <w:rsid w:val="005C1B4A"/>
    <w:rsid w:val="005C1C2D"/>
    <w:rsid w:val="005C1DC4"/>
    <w:rsid w:val="005C1E54"/>
    <w:rsid w:val="005C20D3"/>
    <w:rsid w:val="005C21DD"/>
    <w:rsid w:val="005C23AA"/>
    <w:rsid w:val="005C24D7"/>
    <w:rsid w:val="005C2CA6"/>
    <w:rsid w:val="005C2D44"/>
    <w:rsid w:val="005C2DCF"/>
    <w:rsid w:val="005C35BF"/>
    <w:rsid w:val="005C36A8"/>
    <w:rsid w:val="005C3779"/>
    <w:rsid w:val="005C379D"/>
    <w:rsid w:val="005C37ED"/>
    <w:rsid w:val="005C3867"/>
    <w:rsid w:val="005C3A2B"/>
    <w:rsid w:val="005C3BC3"/>
    <w:rsid w:val="005C4031"/>
    <w:rsid w:val="005C4393"/>
    <w:rsid w:val="005C48E3"/>
    <w:rsid w:val="005C4BBD"/>
    <w:rsid w:val="005C4C01"/>
    <w:rsid w:val="005C5801"/>
    <w:rsid w:val="005C5A0A"/>
    <w:rsid w:val="005C5F70"/>
    <w:rsid w:val="005C61C4"/>
    <w:rsid w:val="005C6867"/>
    <w:rsid w:val="005C6877"/>
    <w:rsid w:val="005C6F8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81"/>
    <w:rsid w:val="005D3590"/>
    <w:rsid w:val="005D35CF"/>
    <w:rsid w:val="005D3DAA"/>
    <w:rsid w:val="005D4053"/>
    <w:rsid w:val="005D4151"/>
    <w:rsid w:val="005D41A1"/>
    <w:rsid w:val="005D4315"/>
    <w:rsid w:val="005D4557"/>
    <w:rsid w:val="005D4D58"/>
    <w:rsid w:val="005D4EED"/>
    <w:rsid w:val="005D5912"/>
    <w:rsid w:val="005D59F0"/>
    <w:rsid w:val="005D5D4F"/>
    <w:rsid w:val="005D5E03"/>
    <w:rsid w:val="005D629D"/>
    <w:rsid w:val="005D62C7"/>
    <w:rsid w:val="005D62EC"/>
    <w:rsid w:val="005D656A"/>
    <w:rsid w:val="005D6CE1"/>
    <w:rsid w:val="005D72FA"/>
    <w:rsid w:val="005D7824"/>
    <w:rsid w:val="005D7B39"/>
    <w:rsid w:val="005D7CFB"/>
    <w:rsid w:val="005D7D34"/>
    <w:rsid w:val="005D7D83"/>
    <w:rsid w:val="005D7E7E"/>
    <w:rsid w:val="005E0026"/>
    <w:rsid w:val="005E0165"/>
    <w:rsid w:val="005E0918"/>
    <w:rsid w:val="005E0FA4"/>
    <w:rsid w:val="005E1022"/>
    <w:rsid w:val="005E10EB"/>
    <w:rsid w:val="005E1161"/>
    <w:rsid w:val="005E1535"/>
    <w:rsid w:val="005E1CE7"/>
    <w:rsid w:val="005E1FE3"/>
    <w:rsid w:val="005E20B3"/>
    <w:rsid w:val="005E2743"/>
    <w:rsid w:val="005E27C4"/>
    <w:rsid w:val="005E2B6C"/>
    <w:rsid w:val="005E2E2E"/>
    <w:rsid w:val="005E35F9"/>
    <w:rsid w:val="005E372B"/>
    <w:rsid w:val="005E3899"/>
    <w:rsid w:val="005E3B76"/>
    <w:rsid w:val="005E3C89"/>
    <w:rsid w:val="005E4044"/>
    <w:rsid w:val="005E40BD"/>
    <w:rsid w:val="005E5503"/>
    <w:rsid w:val="005E5539"/>
    <w:rsid w:val="005E5621"/>
    <w:rsid w:val="005E5B79"/>
    <w:rsid w:val="005E5C95"/>
    <w:rsid w:val="005E5DAA"/>
    <w:rsid w:val="005E5FCC"/>
    <w:rsid w:val="005E641C"/>
    <w:rsid w:val="005E6425"/>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ACF"/>
    <w:rsid w:val="005F2AFE"/>
    <w:rsid w:val="005F2FB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66F"/>
    <w:rsid w:val="005F6E5C"/>
    <w:rsid w:val="005F7399"/>
    <w:rsid w:val="005F74E3"/>
    <w:rsid w:val="005F791A"/>
    <w:rsid w:val="005F7C66"/>
    <w:rsid w:val="006001FB"/>
    <w:rsid w:val="006002EE"/>
    <w:rsid w:val="0060064C"/>
    <w:rsid w:val="00600863"/>
    <w:rsid w:val="00600969"/>
    <w:rsid w:val="00600B01"/>
    <w:rsid w:val="00600C73"/>
    <w:rsid w:val="0060138B"/>
    <w:rsid w:val="00601825"/>
    <w:rsid w:val="00601CD4"/>
    <w:rsid w:val="00601E3D"/>
    <w:rsid w:val="00601E63"/>
    <w:rsid w:val="006020F3"/>
    <w:rsid w:val="00602345"/>
    <w:rsid w:val="00602912"/>
    <w:rsid w:val="00602CF0"/>
    <w:rsid w:val="00602FD4"/>
    <w:rsid w:val="006032B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ECF"/>
    <w:rsid w:val="00606F00"/>
    <w:rsid w:val="006072B9"/>
    <w:rsid w:val="00607536"/>
    <w:rsid w:val="00607645"/>
    <w:rsid w:val="00607D93"/>
    <w:rsid w:val="0061029F"/>
    <w:rsid w:val="0061039A"/>
    <w:rsid w:val="006103A0"/>
    <w:rsid w:val="006103E4"/>
    <w:rsid w:val="0061052C"/>
    <w:rsid w:val="0061055A"/>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889"/>
    <w:rsid w:val="00612F9E"/>
    <w:rsid w:val="00614763"/>
    <w:rsid w:val="006147CE"/>
    <w:rsid w:val="006149C9"/>
    <w:rsid w:val="00614DF2"/>
    <w:rsid w:val="006153CA"/>
    <w:rsid w:val="00615615"/>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71C"/>
    <w:rsid w:val="006229E7"/>
    <w:rsid w:val="00622A3F"/>
    <w:rsid w:val="00622C56"/>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3C7"/>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74B"/>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0A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4DC6"/>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AF0"/>
    <w:rsid w:val="00663B30"/>
    <w:rsid w:val="00663D0A"/>
    <w:rsid w:val="00663DA7"/>
    <w:rsid w:val="00663EDE"/>
    <w:rsid w:val="0066410C"/>
    <w:rsid w:val="006641C3"/>
    <w:rsid w:val="00664514"/>
    <w:rsid w:val="006647D5"/>
    <w:rsid w:val="0066482C"/>
    <w:rsid w:val="00664AE0"/>
    <w:rsid w:val="006652C9"/>
    <w:rsid w:val="00665320"/>
    <w:rsid w:val="00665A8E"/>
    <w:rsid w:val="00665AE7"/>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2885"/>
    <w:rsid w:val="00673269"/>
    <w:rsid w:val="0067329D"/>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3D0"/>
    <w:rsid w:val="006764C6"/>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194"/>
    <w:rsid w:val="00683297"/>
    <w:rsid w:val="00683603"/>
    <w:rsid w:val="0068391A"/>
    <w:rsid w:val="00683DC6"/>
    <w:rsid w:val="006848D9"/>
    <w:rsid w:val="00684EE2"/>
    <w:rsid w:val="00684FDF"/>
    <w:rsid w:val="0068556F"/>
    <w:rsid w:val="006856A5"/>
    <w:rsid w:val="00685877"/>
    <w:rsid w:val="00686205"/>
    <w:rsid w:val="006865BB"/>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1F09"/>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1868"/>
    <w:rsid w:val="006A2152"/>
    <w:rsid w:val="006A2312"/>
    <w:rsid w:val="006A2355"/>
    <w:rsid w:val="006A2775"/>
    <w:rsid w:val="006A2AB4"/>
    <w:rsid w:val="006A2CD5"/>
    <w:rsid w:val="006A3129"/>
    <w:rsid w:val="006A3977"/>
    <w:rsid w:val="006A3A8B"/>
    <w:rsid w:val="006A3AF5"/>
    <w:rsid w:val="006A3DE4"/>
    <w:rsid w:val="006A44A3"/>
    <w:rsid w:val="006A45B1"/>
    <w:rsid w:val="006A4962"/>
    <w:rsid w:val="006A4A4B"/>
    <w:rsid w:val="006A4D8D"/>
    <w:rsid w:val="006A503A"/>
    <w:rsid w:val="006A511C"/>
    <w:rsid w:val="006A5397"/>
    <w:rsid w:val="006A5589"/>
    <w:rsid w:val="006A58BC"/>
    <w:rsid w:val="006A5992"/>
    <w:rsid w:val="006A599B"/>
    <w:rsid w:val="006A616C"/>
    <w:rsid w:val="006A61DE"/>
    <w:rsid w:val="006A6237"/>
    <w:rsid w:val="006A63C3"/>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3951"/>
    <w:rsid w:val="006B4081"/>
    <w:rsid w:val="006B415F"/>
    <w:rsid w:val="006B44F8"/>
    <w:rsid w:val="006B488B"/>
    <w:rsid w:val="006B4B68"/>
    <w:rsid w:val="006B4E90"/>
    <w:rsid w:val="006B5315"/>
    <w:rsid w:val="006B56A7"/>
    <w:rsid w:val="006B5935"/>
    <w:rsid w:val="006B5CBE"/>
    <w:rsid w:val="006B5E0D"/>
    <w:rsid w:val="006B6626"/>
    <w:rsid w:val="006B68FF"/>
    <w:rsid w:val="006B6BEF"/>
    <w:rsid w:val="006B6C01"/>
    <w:rsid w:val="006B6D1E"/>
    <w:rsid w:val="006B6E1B"/>
    <w:rsid w:val="006B7376"/>
    <w:rsid w:val="006B749A"/>
    <w:rsid w:val="006B79E8"/>
    <w:rsid w:val="006B7B96"/>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070"/>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1A3"/>
    <w:rsid w:val="006E22A1"/>
    <w:rsid w:val="006E26DD"/>
    <w:rsid w:val="006E26F9"/>
    <w:rsid w:val="006E2761"/>
    <w:rsid w:val="006E27A8"/>
    <w:rsid w:val="006E27CF"/>
    <w:rsid w:val="006E2818"/>
    <w:rsid w:val="006E284E"/>
    <w:rsid w:val="006E2896"/>
    <w:rsid w:val="006E28FC"/>
    <w:rsid w:val="006E2A1A"/>
    <w:rsid w:val="006E2AB1"/>
    <w:rsid w:val="006E2E19"/>
    <w:rsid w:val="006E2E3B"/>
    <w:rsid w:val="006E2E51"/>
    <w:rsid w:val="006E3438"/>
    <w:rsid w:val="006E39EB"/>
    <w:rsid w:val="006E3F2D"/>
    <w:rsid w:val="006E43EB"/>
    <w:rsid w:val="006E4E95"/>
    <w:rsid w:val="006E5284"/>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875"/>
    <w:rsid w:val="006F3B62"/>
    <w:rsid w:val="006F3F49"/>
    <w:rsid w:val="006F401E"/>
    <w:rsid w:val="006F45D9"/>
    <w:rsid w:val="006F4A0D"/>
    <w:rsid w:val="006F4AD9"/>
    <w:rsid w:val="006F5296"/>
    <w:rsid w:val="006F53F3"/>
    <w:rsid w:val="006F54A7"/>
    <w:rsid w:val="006F54D8"/>
    <w:rsid w:val="006F5858"/>
    <w:rsid w:val="006F5C3C"/>
    <w:rsid w:val="006F608E"/>
    <w:rsid w:val="006F613F"/>
    <w:rsid w:val="006F6328"/>
    <w:rsid w:val="006F6637"/>
    <w:rsid w:val="006F6685"/>
    <w:rsid w:val="006F6878"/>
    <w:rsid w:val="006F6CDE"/>
    <w:rsid w:val="006F6CF1"/>
    <w:rsid w:val="006F6D42"/>
    <w:rsid w:val="006F7211"/>
    <w:rsid w:val="006F7437"/>
    <w:rsid w:val="006F758C"/>
    <w:rsid w:val="006F7915"/>
    <w:rsid w:val="006F7A97"/>
    <w:rsid w:val="006F7DD8"/>
    <w:rsid w:val="006F7F4E"/>
    <w:rsid w:val="007000C9"/>
    <w:rsid w:val="0070015B"/>
    <w:rsid w:val="0070022B"/>
    <w:rsid w:val="007005CA"/>
    <w:rsid w:val="00700A7A"/>
    <w:rsid w:val="00700C77"/>
    <w:rsid w:val="00700FED"/>
    <w:rsid w:val="00701305"/>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54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459"/>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39E"/>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5B3"/>
    <w:rsid w:val="0073194B"/>
    <w:rsid w:val="00731EBC"/>
    <w:rsid w:val="007322B2"/>
    <w:rsid w:val="007325FB"/>
    <w:rsid w:val="007329E1"/>
    <w:rsid w:val="00732A55"/>
    <w:rsid w:val="00732AC4"/>
    <w:rsid w:val="00732C72"/>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72B"/>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37C9F"/>
    <w:rsid w:val="0074000E"/>
    <w:rsid w:val="007403BF"/>
    <w:rsid w:val="00740652"/>
    <w:rsid w:val="007409CD"/>
    <w:rsid w:val="00740D39"/>
    <w:rsid w:val="00740F2C"/>
    <w:rsid w:val="007410B1"/>
    <w:rsid w:val="00741260"/>
    <w:rsid w:val="007415EC"/>
    <w:rsid w:val="0074171E"/>
    <w:rsid w:val="00741732"/>
    <w:rsid w:val="007422B2"/>
    <w:rsid w:val="007422EF"/>
    <w:rsid w:val="00742455"/>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71"/>
    <w:rsid w:val="00747ED2"/>
    <w:rsid w:val="00747F01"/>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394F"/>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651"/>
    <w:rsid w:val="0075781E"/>
    <w:rsid w:val="007578B0"/>
    <w:rsid w:val="00757934"/>
    <w:rsid w:val="00757A7D"/>
    <w:rsid w:val="00757BAF"/>
    <w:rsid w:val="00757C5B"/>
    <w:rsid w:val="00757E0A"/>
    <w:rsid w:val="00757F77"/>
    <w:rsid w:val="00760575"/>
    <w:rsid w:val="00760618"/>
    <w:rsid w:val="0076071D"/>
    <w:rsid w:val="00760752"/>
    <w:rsid w:val="007608FD"/>
    <w:rsid w:val="00760B16"/>
    <w:rsid w:val="00760B6D"/>
    <w:rsid w:val="00760C00"/>
    <w:rsid w:val="00760C1B"/>
    <w:rsid w:val="00760C8F"/>
    <w:rsid w:val="00760CF1"/>
    <w:rsid w:val="00760E92"/>
    <w:rsid w:val="0076148D"/>
    <w:rsid w:val="0076150E"/>
    <w:rsid w:val="0076157C"/>
    <w:rsid w:val="0076169F"/>
    <w:rsid w:val="007619D4"/>
    <w:rsid w:val="007619FB"/>
    <w:rsid w:val="00761B5A"/>
    <w:rsid w:val="00761BF8"/>
    <w:rsid w:val="00761F89"/>
    <w:rsid w:val="007620A3"/>
    <w:rsid w:val="00762191"/>
    <w:rsid w:val="00762978"/>
    <w:rsid w:val="00762B4B"/>
    <w:rsid w:val="007636A3"/>
    <w:rsid w:val="00763794"/>
    <w:rsid w:val="007639CF"/>
    <w:rsid w:val="00763BCC"/>
    <w:rsid w:val="00763BCD"/>
    <w:rsid w:val="00763FF9"/>
    <w:rsid w:val="007644AE"/>
    <w:rsid w:val="007644C0"/>
    <w:rsid w:val="00764768"/>
    <w:rsid w:val="0076487E"/>
    <w:rsid w:val="0076498B"/>
    <w:rsid w:val="00764BA8"/>
    <w:rsid w:val="00764C59"/>
    <w:rsid w:val="00764F03"/>
    <w:rsid w:val="007653D9"/>
    <w:rsid w:val="007656B4"/>
    <w:rsid w:val="0076589E"/>
    <w:rsid w:val="007659BB"/>
    <w:rsid w:val="00765C59"/>
    <w:rsid w:val="00765D06"/>
    <w:rsid w:val="00765F12"/>
    <w:rsid w:val="0076611F"/>
    <w:rsid w:val="00766679"/>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289"/>
    <w:rsid w:val="0077265B"/>
    <w:rsid w:val="00772DC6"/>
    <w:rsid w:val="00773405"/>
    <w:rsid w:val="0077345E"/>
    <w:rsid w:val="00773982"/>
    <w:rsid w:val="00773E34"/>
    <w:rsid w:val="00774257"/>
    <w:rsid w:val="0077438A"/>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0C1B"/>
    <w:rsid w:val="0079106B"/>
    <w:rsid w:val="007913BF"/>
    <w:rsid w:val="007916BF"/>
    <w:rsid w:val="00791902"/>
    <w:rsid w:val="00791F08"/>
    <w:rsid w:val="00792671"/>
    <w:rsid w:val="007927FD"/>
    <w:rsid w:val="0079298D"/>
    <w:rsid w:val="00792A68"/>
    <w:rsid w:val="00792C89"/>
    <w:rsid w:val="00792E11"/>
    <w:rsid w:val="00792F0A"/>
    <w:rsid w:val="00792F4B"/>
    <w:rsid w:val="007930DB"/>
    <w:rsid w:val="00793191"/>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C18"/>
    <w:rsid w:val="007A1D52"/>
    <w:rsid w:val="007A207E"/>
    <w:rsid w:val="007A20DD"/>
    <w:rsid w:val="007A22DA"/>
    <w:rsid w:val="007A246B"/>
    <w:rsid w:val="007A28F5"/>
    <w:rsid w:val="007A29A3"/>
    <w:rsid w:val="007A3155"/>
    <w:rsid w:val="007A3223"/>
    <w:rsid w:val="007A337E"/>
    <w:rsid w:val="007A3511"/>
    <w:rsid w:val="007A353E"/>
    <w:rsid w:val="007A35EE"/>
    <w:rsid w:val="007A378C"/>
    <w:rsid w:val="007A3EDF"/>
    <w:rsid w:val="007A3EEB"/>
    <w:rsid w:val="007A4047"/>
    <w:rsid w:val="007A4503"/>
    <w:rsid w:val="007A46BF"/>
    <w:rsid w:val="007A4845"/>
    <w:rsid w:val="007A489E"/>
    <w:rsid w:val="007A4A53"/>
    <w:rsid w:val="007A4D7D"/>
    <w:rsid w:val="007A50AA"/>
    <w:rsid w:val="007A5255"/>
    <w:rsid w:val="007A63C3"/>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BF6"/>
    <w:rsid w:val="007B3CA5"/>
    <w:rsid w:val="007B3D1D"/>
    <w:rsid w:val="007B3D69"/>
    <w:rsid w:val="007B40FC"/>
    <w:rsid w:val="007B4117"/>
    <w:rsid w:val="007B44DC"/>
    <w:rsid w:val="007B4737"/>
    <w:rsid w:val="007B47BF"/>
    <w:rsid w:val="007B4A52"/>
    <w:rsid w:val="007B4C11"/>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5EA"/>
    <w:rsid w:val="007C3DD0"/>
    <w:rsid w:val="007C3F0F"/>
    <w:rsid w:val="007C3F79"/>
    <w:rsid w:val="007C3FCE"/>
    <w:rsid w:val="007C4104"/>
    <w:rsid w:val="007C4566"/>
    <w:rsid w:val="007C481D"/>
    <w:rsid w:val="007C4CEF"/>
    <w:rsid w:val="007C4E38"/>
    <w:rsid w:val="007C555B"/>
    <w:rsid w:val="007C5992"/>
    <w:rsid w:val="007C5A55"/>
    <w:rsid w:val="007C5E70"/>
    <w:rsid w:val="007C61A4"/>
    <w:rsid w:val="007C6256"/>
    <w:rsid w:val="007C6291"/>
    <w:rsid w:val="007C62CE"/>
    <w:rsid w:val="007C63A7"/>
    <w:rsid w:val="007C672C"/>
    <w:rsid w:val="007C699D"/>
    <w:rsid w:val="007C69EB"/>
    <w:rsid w:val="007C6A7B"/>
    <w:rsid w:val="007C6C36"/>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543"/>
    <w:rsid w:val="007E7652"/>
    <w:rsid w:val="007E771C"/>
    <w:rsid w:val="007E7C91"/>
    <w:rsid w:val="007F0203"/>
    <w:rsid w:val="007F023C"/>
    <w:rsid w:val="007F03E2"/>
    <w:rsid w:val="007F04B3"/>
    <w:rsid w:val="007F0670"/>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D43"/>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65AD"/>
    <w:rsid w:val="007F71EA"/>
    <w:rsid w:val="007F74CF"/>
    <w:rsid w:val="007F76EB"/>
    <w:rsid w:val="007F78B9"/>
    <w:rsid w:val="007F791A"/>
    <w:rsid w:val="00800025"/>
    <w:rsid w:val="00800400"/>
    <w:rsid w:val="00800D97"/>
    <w:rsid w:val="00800E13"/>
    <w:rsid w:val="00800E85"/>
    <w:rsid w:val="008012B8"/>
    <w:rsid w:val="008014B6"/>
    <w:rsid w:val="008016C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215"/>
    <w:rsid w:val="00806396"/>
    <w:rsid w:val="00806524"/>
    <w:rsid w:val="00806B0D"/>
    <w:rsid w:val="008071D9"/>
    <w:rsid w:val="0080733D"/>
    <w:rsid w:val="00807A45"/>
    <w:rsid w:val="0081035C"/>
    <w:rsid w:val="008105DC"/>
    <w:rsid w:val="00810B56"/>
    <w:rsid w:val="00810C5A"/>
    <w:rsid w:val="00810DFF"/>
    <w:rsid w:val="00810F02"/>
    <w:rsid w:val="0081141B"/>
    <w:rsid w:val="00811818"/>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751"/>
    <w:rsid w:val="00816A6D"/>
    <w:rsid w:val="00816D83"/>
    <w:rsid w:val="0081705B"/>
    <w:rsid w:val="0081716D"/>
    <w:rsid w:val="008173CC"/>
    <w:rsid w:val="008176F8"/>
    <w:rsid w:val="00817CE1"/>
    <w:rsid w:val="00817EE0"/>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4BA"/>
    <w:rsid w:val="0082275A"/>
    <w:rsid w:val="00822AC3"/>
    <w:rsid w:val="00822E59"/>
    <w:rsid w:val="00823477"/>
    <w:rsid w:val="008237ED"/>
    <w:rsid w:val="00823B63"/>
    <w:rsid w:val="00823C52"/>
    <w:rsid w:val="00823E80"/>
    <w:rsid w:val="00824182"/>
    <w:rsid w:val="00824692"/>
    <w:rsid w:val="00824CB8"/>
    <w:rsid w:val="008255BC"/>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3D4"/>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46A"/>
    <w:rsid w:val="00835572"/>
    <w:rsid w:val="00835579"/>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4E7"/>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AEA"/>
    <w:rsid w:val="00852CB7"/>
    <w:rsid w:val="00852CBF"/>
    <w:rsid w:val="00852CEB"/>
    <w:rsid w:val="00853BA5"/>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57C"/>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922"/>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59D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077"/>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97"/>
    <w:rsid w:val="008821FB"/>
    <w:rsid w:val="0088259A"/>
    <w:rsid w:val="008825A1"/>
    <w:rsid w:val="00882B4A"/>
    <w:rsid w:val="00882F90"/>
    <w:rsid w:val="00882FB2"/>
    <w:rsid w:val="00883362"/>
    <w:rsid w:val="008833D0"/>
    <w:rsid w:val="00883526"/>
    <w:rsid w:val="00884015"/>
    <w:rsid w:val="00884196"/>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2C4B"/>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9EA"/>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4C"/>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13B"/>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1EA"/>
    <w:rsid w:val="008D02C2"/>
    <w:rsid w:val="008D0466"/>
    <w:rsid w:val="008D04FF"/>
    <w:rsid w:val="008D0A74"/>
    <w:rsid w:val="008D13C8"/>
    <w:rsid w:val="008D14D0"/>
    <w:rsid w:val="008D14DA"/>
    <w:rsid w:val="008D208B"/>
    <w:rsid w:val="008D2494"/>
    <w:rsid w:val="008D24AA"/>
    <w:rsid w:val="008D2597"/>
    <w:rsid w:val="008D2736"/>
    <w:rsid w:val="008D2B9A"/>
    <w:rsid w:val="008D2C78"/>
    <w:rsid w:val="008D2CB4"/>
    <w:rsid w:val="008D37E5"/>
    <w:rsid w:val="008D3A76"/>
    <w:rsid w:val="008D3D7C"/>
    <w:rsid w:val="008D3D7E"/>
    <w:rsid w:val="008D4CAD"/>
    <w:rsid w:val="008D5248"/>
    <w:rsid w:val="008D563E"/>
    <w:rsid w:val="008D56B2"/>
    <w:rsid w:val="008D5A2F"/>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18C"/>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44D"/>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0E6"/>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9B4"/>
    <w:rsid w:val="00904A27"/>
    <w:rsid w:val="00904F35"/>
    <w:rsid w:val="0090553F"/>
    <w:rsid w:val="0090599B"/>
    <w:rsid w:val="00905A22"/>
    <w:rsid w:val="00905B15"/>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07EC5"/>
    <w:rsid w:val="00907FCD"/>
    <w:rsid w:val="00910033"/>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7F5"/>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8BA"/>
    <w:rsid w:val="00926ABF"/>
    <w:rsid w:val="00926D7B"/>
    <w:rsid w:val="00927443"/>
    <w:rsid w:val="0092747F"/>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067"/>
    <w:rsid w:val="009404A4"/>
    <w:rsid w:val="00940BB5"/>
    <w:rsid w:val="00940ED4"/>
    <w:rsid w:val="00940FC3"/>
    <w:rsid w:val="00941026"/>
    <w:rsid w:val="00941092"/>
    <w:rsid w:val="009411F8"/>
    <w:rsid w:val="009413C6"/>
    <w:rsid w:val="00941447"/>
    <w:rsid w:val="00941A4D"/>
    <w:rsid w:val="00942305"/>
    <w:rsid w:val="009429F4"/>
    <w:rsid w:val="00943242"/>
    <w:rsid w:val="00943295"/>
    <w:rsid w:val="00943529"/>
    <w:rsid w:val="00943678"/>
    <w:rsid w:val="0094385A"/>
    <w:rsid w:val="00943953"/>
    <w:rsid w:val="00943C99"/>
    <w:rsid w:val="00943C9C"/>
    <w:rsid w:val="00943D41"/>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6E1C"/>
    <w:rsid w:val="00947126"/>
    <w:rsid w:val="009475FE"/>
    <w:rsid w:val="00947A93"/>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2BA6"/>
    <w:rsid w:val="009536B5"/>
    <w:rsid w:val="009539B4"/>
    <w:rsid w:val="00953AFE"/>
    <w:rsid w:val="00953BCC"/>
    <w:rsid w:val="00954095"/>
    <w:rsid w:val="0095419D"/>
    <w:rsid w:val="0095456C"/>
    <w:rsid w:val="009545A2"/>
    <w:rsid w:val="00954633"/>
    <w:rsid w:val="00954722"/>
    <w:rsid w:val="00954BDF"/>
    <w:rsid w:val="00954C9C"/>
    <w:rsid w:val="00954E9A"/>
    <w:rsid w:val="00954EB1"/>
    <w:rsid w:val="00954F49"/>
    <w:rsid w:val="00955649"/>
    <w:rsid w:val="00955C6B"/>
    <w:rsid w:val="00955E6F"/>
    <w:rsid w:val="0095655F"/>
    <w:rsid w:val="00956A00"/>
    <w:rsid w:val="00956A30"/>
    <w:rsid w:val="00957021"/>
    <w:rsid w:val="00957788"/>
    <w:rsid w:val="009600CD"/>
    <w:rsid w:val="0096030A"/>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3E45"/>
    <w:rsid w:val="009641DD"/>
    <w:rsid w:val="00964DEB"/>
    <w:rsid w:val="009651B1"/>
    <w:rsid w:val="00965463"/>
    <w:rsid w:val="009657BA"/>
    <w:rsid w:val="00965A05"/>
    <w:rsid w:val="00965B1D"/>
    <w:rsid w:val="00965B8B"/>
    <w:rsid w:val="00966044"/>
    <w:rsid w:val="00966114"/>
    <w:rsid w:val="0096635E"/>
    <w:rsid w:val="009663B9"/>
    <w:rsid w:val="009665F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8B2"/>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AB4"/>
    <w:rsid w:val="00980C71"/>
    <w:rsid w:val="009811BB"/>
    <w:rsid w:val="009812A9"/>
    <w:rsid w:val="009815BB"/>
    <w:rsid w:val="00981648"/>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5D1C"/>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86"/>
    <w:rsid w:val="00991CDF"/>
    <w:rsid w:val="00991D62"/>
    <w:rsid w:val="00991F0C"/>
    <w:rsid w:val="00992388"/>
    <w:rsid w:val="009927B9"/>
    <w:rsid w:val="009931CB"/>
    <w:rsid w:val="0099337C"/>
    <w:rsid w:val="00993BFF"/>
    <w:rsid w:val="00993E44"/>
    <w:rsid w:val="0099404D"/>
    <w:rsid w:val="009942FA"/>
    <w:rsid w:val="00994AC7"/>
    <w:rsid w:val="00994B60"/>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65A"/>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5DC"/>
    <w:rsid w:val="009A57AB"/>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A30"/>
    <w:rsid w:val="009B0C14"/>
    <w:rsid w:val="009B0D96"/>
    <w:rsid w:val="009B0EEA"/>
    <w:rsid w:val="009B1640"/>
    <w:rsid w:val="009B1784"/>
    <w:rsid w:val="009B17A4"/>
    <w:rsid w:val="009B18B7"/>
    <w:rsid w:val="009B1FB4"/>
    <w:rsid w:val="009B204B"/>
    <w:rsid w:val="009B2239"/>
    <w:rsid w:val="009B259A"/>
    <w:rsid w:val="009B2814"/>
    <w:rsid w:val="009B283C"/>
    <w:rsid w:val="009B2FE3"/>
    <w:rsid w:val="009B333D"/>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D5"/>
    <w:rsid w:val="009C07F0"/>
    <w:rsid w:val="009C0895"/>
    <w:rsid w:val="009C096B"/>
    <w:rsid w:val="009C0977"/>
    <w:rsid w:val="009C09A2"/>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7FD"/>
    <w:rsid w:val="009C58D4"/>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3E4"/>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A0D"/>
    <w:rsid w:val="009E3BB4"/>
    <w:rsid w:val="009E3FDE"/>
    <w:rsid w:val="009E4457"/>
    <w:rsid w:val="009E4C50"/>
    <w:rsid w:val="009E548D"/>
    <w:rsid w:val="009E57CF"/>
    <w:rsid w:val="009E5B58"/>
    <w:rsid w:val="009E5C94"/>
    <w:rsid w:val="009E5E05"/>
    <w:rsid w:val="009E60F4"/>
    <w:rsid w:val="009E63EC"/>
    <w:rsid w:val="009E64FB"/>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4B68"/>
    <w:rsid w:val="009F507D"/>
    <w:rsid w:val="009F5428"/>
    <w:rsid w:val="009F5830"/>
    <w:rsid w:val="009F5906"/>
    <w:rsid w:val="009F6420"/>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2F3A"/>
    <w:rsid w:val="00A0332C"/>
    <w:rsid w:val="00A03529"/>
    <w:rsid w:val="00A03905"/>
    <w:rsid w:val="00A03993"/>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919"/>
    <w:rsid w:val="00A10A37"/>
    <w:rsid w:val="00A10AF5"/>
    <w:rsid w:val="00A10E9F"/>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197"/>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13"/>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008"/>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571"/>
    <w:rsid w:val="00A26785"/>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7A4"/>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5A15"/>
    <w:rsid w:val="00A360E1"/>
    <w:rsid w:val="00A36180"/>
    <w:rsid w:val="00A363A0"/>
    <w:rsid w:val="00A363B6"/>
    <w:rsid w:val="00A3658A"/>
    <w:rsid w:val="00A36663"/>
    <w:rsid w:val="00A367D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468"/>
    <w:rsid w:val="00A456A3"/>
    <w:rsid w:val="00A45B9C"/>
    <w:rsid w:val="00A45F05"/>
    <w:rsid w:val="00A45F41"/>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1A"/>
    <w:rsid w:val="00A53760"/>
    <w:rsid w:val="00A53E1C"/>
    <w:rsid w:val="00A54335"/>
    <w:rsid w:val="00A54716"/>
    <w:rsid w:val="00A54813"/>
    <w:rsid w:val="00A54A7D"/>
    <w:rsid w:val="00A550EE"/>
    <w:rsid w:val="00A55196"/>
    <w:rsid w:val="00A555F4"/>
    <w:rsid w:val="00A55B27"/>
    <w:rsid w:val="00A55BB1"/>
    <w:rsid w:val="00A55C27"/>
    <w:rsid w:val="00A56308"/>
    <w:rsid w:val="00A5634A"/>
    <w:rsid w:val="00A567CC"/>
    <w:rsid w:val="00A56C2C"/>
    <w:rsid w:val="00A56E63"/>
    <w:rsid w:val="00A576E3"/>
    <w:rsid w:val="00A57768"/>
    <w:rsid w:val="00A5786F"/>
    <w:rsid w:val="00A57984"/>
    <w:rsid w:val="00A579C6"/>
    <w:rsid w:val="00A57A17"/>
    <w:rsid w:val="00A57A49"/>
    <w:rsid w:val="00A57AFE"/>
    <w:rsid w:val="00A57BFB"/>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2EEA"/>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52E"/>
    <w:rsid w:val="00A72672"/>
    <w:rsid w:val="00A72A51"/>
    <w:rsid w:val="00A72A8F"/>
    <w:rsid w:val="00A72ABF"/>
    <w:rsid w:val="00A72ADE"/>
    <w:rsid w:val="00A73085"/>
    <w:rsid w:val="00A73316"/>
    <w:rsid w:val="00A7352C"/>
    <w:rsid w:val="00A73AF8"/>
    <w:rsid w:val="00A73E3C"/>
    <w:rsid w:val="00A7402F"/>
    <w:rsid w:val="00A7437C"/>
    <w:rsid w:val="00A75176"/>
    <w:rsid w:val="00A7524F"/>
    <w:rsid w:val="00A7543D"/>
    <w:rsid w:val="00A7573C"/>
    <w:rsid w:val="00A7607D"/>
    <w:rsid w:val="00A7644E"/>
    <w:rsid w:val="00A76496"/>
    <w:rsid w:val="00A768DD"/>
    <w:rsid w:val="00A76B88"/>
    <w:rsid w:val="00A76C08"/>
    <w:rsid w:val="00A76C26"/>
    <w:rsid w:val="00A76D64"/>
    <w:rsid w:val="00A771AF"/>
    <w:rsid w:val="00A77241"/>
    <w:rsid w:val="00A7751E"/>
    <w:rsid w:val="00A778D5"/>
    <w:rsid w:val="00A77B2B"/>
    <w:rsid w:val="00A77FDD"/>
    <w:rsid w:val="00A80538"/>
    <w:rsid w:val="00A80568"/>
    <w:rsid w:val="00A80745"/>
    <w:rsid w:val="00A80A59"/>
    <w:rsid w:val="00A81237"/>
    <w:rsid w:val="00A8134B"/>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89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0D6"/>
    <w:rsid w:val="00AA3ACB"/>
    <w:rsid w:val="00AA40CB"/>
    <w:rsid w:val="00AA440A"/>
    <w:rsid w:val="00AA443D"/>
    <w:rsid w:val="00AA4515"/>
    <w:rsid w:val="00AA4666"/>
    <w:rsid w:val="00AA4A87"/>
    <w:rsid w:val="00AA4B04"/>
    <w:rsid w:val="00AA4CE1"/>
    <w:rsid w:val="00AA4D3E"/>
    <w:rsid w:val="00AA4EFA"/>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EEA"/>
    <w:rsid w:val="00AB0F0C"/>
    <w:rsid w:val="00AB147F"/>
    <w:rsid w:val="00AB1526"/>
    <w:rsid w:val="00AB19F0"/>
    <w:rsid w:val="00AB19FE"/>
    <w:rsid w:val="00AB1A42"/>
    <w:rsid w:val="00AB1D73"/>
    <w:rsid w:val="00AB1EC4"/>
    <w:rsid w:val="00AB23A8"/>
    <w:rsid w:val="00AB247D"/>
    <w:rsid w:val="00AB2FA0"/>
    <w:rsid w:val="00AB325B"/>
    <w:rsid w:val="00AB35E2"/>
    <w:rsid w:val="00AB37D3"/>
    <w:rsid w:val="00AB3AFB"/>
    <w:rsid w:val="00AB3F79"/>
    <w:rsid w:val="00AB4026"/>
    <w:rsid w:val="00AB40E6"/>
    <w:rsid w:val="00AB4492"/>
    <w:rsid w:val="00AB5884"/>
    <w:rsid w:val="00AB5CB7"/>
    <w:rsid w:val="00AB5E8B"/>
    <w:rsid w:val="00AB637B"/>
    <w:rsid w:val="00AB64B8"/>
    <w:rsid w:val="00AB6623"/>
    <w:rsid w:val="00AB6762"/>
    <w:rsid w:val="00AB68E3"/>
    <w:rsid w:val="00AB6B09"/>
    <w:rsid w:val="00AB7195"/>
    <w:rsid w:val="00AB7854"/>
    <w:rsid w:val="00AB7A3D"/>
    <w:rsid w:val="00AB7F84"/>
    <w:rsid w:val="00AC002A"/>
    <w:rsid w:val="00AC0327"/>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00"/>
    <w:rsid w:val="00AC3C66"/>
    <w:rsid w:val="00AC3DC8"/>
    <w:rsid w:val="00AC412E"/>
    <w:rsid w:val="00AC438A"/>
    <w:rsid w:val="00AC4652"/>
    <w:rsid w:val="00AC4D3D"/>
    <w:rsid w:val="00AC5486"/>
    <w:rsid w:val="00AC558A"/>
    <w:rsid w:val="00AC5812"/>
    <w:rsid w:val="00AC58F8"/>
    <w:rsid w:val="00AC594D"/>
    <w:rsid w:val="00AC5996"/>
    <w:rsid w:val="00AC5ED1"/>
    <w:rsid w:val="00AC5FBB"/>
    <w:rsid w:val="00AC6214"/>
    <w:rsid w:val="00AC6622"/>
    <w:rsid w:val="00AC6A90"/>
    <w:rsid w:val="00AC6E80"/>
    <w:rsid w:val="00AC758A"/>
    <w:rsid w:val="00AC7D84"/>
    <w:rsid w:val="00AC7DFD"/>
    <w:rsid w:val="00AC7F09"/>
    <w:rsid w:val="00AD0008"/>
    <w:rsid w:val="00AD0492"/>
    <w:rsid w:val="00AD04C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7E"/>
    <w:rsid w:val="00AD5BAD"/>
    <w:rsid w:val="00AD5C0D"/>
    <w:rsid w:val="00AD5EC6"/>
    <w:rsid w:val="00AD620D"/>
    <w:rsid w:val="00AD6821"/>
    <w:rsid w:val="00AD6B5B"/>
    <w:rsid w:val="00AD6C4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9F"/>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958"/>
    <w:rsid w:val="00AF1DDD"/>
    <w:rsid w:val="00AF24EE"/>
    <w:rsid w:val="00AF2860"/>
    <w:rsid w:val="00AF313B"/>
    <w:rsid w:val="00AF32C5"/>
    <w:rsid w:val="00AF3709"/>
    <w:rsid w:val="00AF38FE"/>
    <w:rsid w:val="00AF39A6"/>
    <w:rsid w:val="00AF3B7E"/>
    <w:rsid w:val="00AF3BFF"/>
    <w:rsid w:val="00AF3E58"/>
    <w:rsid w:val="00AF403B"/>
    <w:rsid w:val="00AF453C"/>
    <w:rsid w:val="00AF4D09"/>
    <w:rsid w:val="00AF4D61"/>
    <w:rsid w:val="00AF51E3"/>
    <w:rsid w:val="00AF51FF"/>
    <w:rsid w:val="00AF5447"/>
    <w:rsid w:val="00AF549C"/>
    <w:rsid w:val="00AF56A4"/>
    <w:rsid w:val="00AF5ADD"/>
    <w:rsid w:val="00AF5C73"/>
    <w:rsid w:val="00AF5F39"/>
    <w:rsid w:val="00AF60D3"/>
    <w:rsid w:val="00AF6169"/>
    <w:rsid w:val="00AF6645"/>
    <w:rsid w:val="00AF680D"/>
    <w:rsid w:val="00AF684E"/>
    <w:rsid w:val="00AF6BBF"/>
    <w:rsid w:val="00AF6C0D"/>
    <w:rsid w:val="00AF6D88"/>
    <w:rsid w:val="00AF6F72"/>
    <w:rsid w:val="00AF7469"/>
    <w:rsid w:val="00AF7477"/>
    <w:rsid w:val="00AF7701"/>
    <w:rsid w:val="00AF77BB"/>
    <w:rsid w:val="00B00058"/>
    <w:rsid w:val="00B00073"/>
    <w:rsid w:val="00B0009D"/>
    <w:rsid w:val="00B00B45"/>
    <w:rsid w:val="00B00DAF"/>
    <w:rsid w:val="00B00E53"/>
    <w:rsid w:val="00B013EF"/>
    <w:rsid w:val="00B01917"/>
    <w:rsid w:val="00B01CD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5B5"/>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3AC"/>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8BA"/>
    <w:rsid w:val="00B26A66"/>
    <w:rsid w:val="00B26B28"/>
    <w:rsid w:val="00B26C9F"/>
    <w:rsid w:val="00B26FBE"/>
    <w:rsid w:val="00B26FD4"/>
    <w:rsid w:val="00B271D5"/>
    <w:rsid w:val="00B27342"/>
    <w:rsid w:val="00B277BB"/>
    <w:rsid w:val="00B27F3B"/>
    <w:rsid w:val="00B300F1"/>
    <w:rsid w:val="00B308A5"/>
    <w:rsid w:val="00B30C0C"/>
    <w:rsid w:val="00B30E6D"/>
    <w:rsid w:val="00B30EC4"/>
    <w:rsid w:val="00B3121E"/>
    <w:rsid w:val="00B315CD"/>
    <w:rsid w:val="00B3174F"/>
    <w:rsid w:val="00B3197E"/>
    <w:rsid w:val="00B31B47"/>
    <w:rsid w:val="00B31CE6"/>
    <w:rsid w:val="00B3204F"/>
    <w:rsid w:val="00B320CA"/>
    <w:rsid w:val="00B32A71"/>
    <w:rsid w:val="00B32ADD"/>
    <w:rsid w:val="00B32B08"/>
    <w:rsid w:val="00B32B12"/>
    <w:rsid w:val="00B32CBB"/>
    <w:rsid w:val="00B32E11"/>
    <w:rsid w:val="00B32EBB"/>
    <w:rsid w:val="00B331B1"/>
    <w:rsid w:val="00B3341F"/>
    <w:rsid w:val="00B338A5"/>
    <w:rsid w:val="00B33AE6"/>
    <w:rsid w:val="00B34147"/>
    <w:rsid w:val="00B344C7"/>
    <w:rsid w:val="00B34B23"/>
    <w:rsid w:val="00B34F7C"/>
    <w:rsid w:val="00B351D6"/>
    <w:rsid w:val="00B352FD"/>
    <w:rsid w:val="00B35454"/>
    <w:rsid w:val="00B35CC1"/>
    <w:rsid w:val="00B35D4B"/>
    <w:rsid w:val="00B3615F"/>
    <w:rsid w:val="00B36594"/>
    <w:rsid w:val="00B367BF"/>
    <w:rsid w:val="00B3731F"/>
    <w:rsid w:val="00B373A1"/>
    <w:rsid w:val="00B3745A"/>
    <w:rsid w:val="00B37ACC"/>
    <w:rsid w:val="00B37B3A"/>
    <w:rsid w:val="00B37B6C"/>
    <w:rsid w:val="00B37D27"/>
    <w:rsid w:val="00B400D0"/>
    <w:rsid w:val="00B401F1"/>
    <w:rsid w:val="00B40283"/>
    <w:rsid w:val="00B40623"/>
    <w:rsid w:val="00B406C4"/>
    <w:rsid w:val="00B409BC"/>
    <w:rsid w:val="00B40C29"/>
    <w:rsid w:val="00B40C3D"/>
    <w:rsid w:val="00B40EA0"/>
    <w:rsid w:val="00B40F5A"/>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85"/>
    <w:rsid w:val="00B46DA1"/>
    <w:rsid w:val="00B46DC1"/>
    <w:rsid w:val="00B46F09"/>
    <w:rsid w:val="00B46F36"/>
    <w:rsid w:val="00B46F56"/>
    <w:rsid w:val="00B46F75"/>
    <w:rsid w:val="00B470A8"/>
    <w:rsid w:val="00B47184"/>
    <w:rsid w:val="00B4746B"/>
    <w:rsid w:val="00B47610"/>
    <w:rsid w:val="00B476E9"/>
    <w:rsid w:val="00B47715"/>
    <w:rsid w:val="00B47AD4"/>
    <w:rsid w:val="00B47C1B"/>
    <w:rsid w:val="00B47C58"/>
    <w:rsid w:val="00B47DAE"/>
    <w:rsid w:val="00B500A8"/>
    <w:rsid w:val="00B503B0"/>
    <w:rsid w:val="00B50781"/>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160"/>
    <w:rsid w:val="00B54400"/>
    <w:rsid w:val="00B54D52"/>
    <w:rsid w:val="00B54D55"/>
    <w:rsid w:val="00B5514F"/>
    <w:rsid w:val="00B55387"/>
    <w:rsid w:val="00B553D2"/>
    <w:rsid w:val="00B55553"/>
    <w:rsid w:val="00B555B6"/>
    <w:rsid w:val="00B556B6"/>
    <w:rsid w:val="00B557C4"/>
    <w:rsid w:val="00B557EE"/>
    <w:rsid w:val="00B55C0E"/>
    <w:rsid w:val="00B55FCD"/>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B29"/>
    <w:rsid w:val="00B62D0E"/>
    <w:rsid w:val="00B62E6B"/>
    <w:rsid w:val="00B63644"/>
    <w:rsid w:val="00B64161"/>
    <w:rsid w:val="00B644D4"/>
    <w:rsid w:val="00B64719"/>
    <w:rsid w:val="00B64848"/>
    <w:rsid w:val="00B64D1E"/>
    <w:rsid w:val="00B654B0"/>
    <w:rsid w:val="00B656D6"/>
    <w:rsid w:val="00B65997"/>
    <w:rsid w:val="00B65A13"/>
    <w:rsid w:val="00B65B4B"/>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5FF"/>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3BB5"/>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3E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872"/>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5E9"/>
    <w:rsid w:val="00B97601"/>
    <w:rsid w:val="00B978B2"/>
    <w:rsid w:val="00B978DF"/>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C8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445B"/>
    <w:rsid w:val="00BB44C6"/>
    <w:rsid w:val="00BB5037"/>
    <w:rsid w:val="00BB50DB"/>
    <w:rsid w:val="00BB52EA"/>
    <w:rsid w:val="00BB56F3"/>
    <w:rsid w:val="00BB5857"/>
    <w:rsid w:val="00BB5B8E"/>
    <w:rsid w:val="00BB5FDB"/>
    <w:rsid w:val="00BB662E"/>
    <w:rsid w:val="00BB669D"/>
    <w:rsid w:val="00BB6E13"/>
    <w:rsid w:val="00BB7060"/>
    <w:rsid w:val="00BB7BEB"/>
    <w:rsid w:val="00BB7F5F"/>
    <w:rsid w:val="00BC0102"/>
    <w:rsid w:val="00BC01BA"/>
    <w:rsid w:val="00BC03CB"/>
    <w:rsid w:val="00BC0931"/>
    <w:rsid w:val="00BC0C4B"/>
    <w:rsid w:val="00BC0D54"/>
    <w:rsid w:val="00BC10B7"/>
    <w:rsid w:val="00BC167B"/>
    <w:rsid w:val="00BC1942"/>
    <w:rsid w:val="00BC1B26"/>
    <w:rsid w:val="00BC2543"/>
    <w:rsid w:val="00BC256E"/>
    <w:rsid w:val="00BC2588"/>
    <w:rsid w:val="00BC2DEF"/>
    <w:rsid w:val="00BC2E6E"/>
    <w:rsid w:val="00BC2F39"/>
    <w:rsid w:val="00BC2FB3"/>
    <w:rsid w:val="00BC3329"/>
    <w:rsid w:val="00BC33D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D87"/>
    <w:rsid w:val="00BD3EE0"/>
    <w:rsid w:val="00BD4117"/>
    <w:rsid w:val="00BD4592"/>
    <w:rsid w:val="00BD48DA"/>
    <w:rsid w:val="00BD498E"/>
    <w:rsid w:val="00BD4DC1"/>
    <w:rsid w:val="00BD4E82"/>
    <w:rsid w:val="00BD506D"/>
    <w:rsid w:val="00BD5178"/>
    <w:rsid w:val="00BD5328"/>
    <w:rsid w:val="00BD547E"/>
    <w:rsid w:val="00BD5626"/>
    <w:rsid w:val="00BD5701"/>
    <w:rsid w:val="00BD6312"/>
    <w:rsid w:val="00BD63BE"/>
    <w:rsid w:val="00BD6808"/>
    <w:rsid w:val="00BD699E"/>
    <w:rsid w:val="00BD7122"/>
    <w:rsid w:val="00BD7869"/>
    <w:rsid w:val="00BD78F8"/>
    <w:rsid w:val="00BD79C5"/>
    <w:rsid w:val="00BD7CA6"/>
    <w:rsid w:val="00BD7F9B"/>
    <w:rsid w:val="00BE0067"/>
    <w:rsid w:val="00BE00DC"/>
    <w:rsid w:val="00BE0430"/>
    <w:rsid w:val="00BE0438"/>
    <w:rsid w:val="00BE088D"/>
    <w:rsid w:val="00BE0DFE"/>
    <w:rsid w:val="00BE153B"/>
    <w:rsid w:val="00BE165F"/>
    <w:rsid w:val="00BE17F3"/>
    <w:rsid w:val="00BE1B9F"/>
    <w:rsid w:val="00BE1C06"/>
    <w:rsid w:val="00BE2060"/>
    <w:rsid w:val="00BE2588"/>
    <w:rsid w:val="00BE261A"/>
    <w:rsid w:val="00BE26F8"/>
    <w:rsid w:val="00BE2E05"/>
    <w:rsid w:val="00BE2E69"/>
    <w:rsid w:val="00BE2EF1"/>
    <w:rsid w:val="00BE3240"/>
    <w:rsid w:val="00BE32E9"/>
    <w:rsid w:val="00BE3395"/>
    <w:rsid w:val="00BE33E6"/>
    <w:rsid w:val="00BE343C"/>
    <w:rsid w:val="00BE3513"/>
    <w:rsid w:val="00BE355B"/>
    <w:rsid w:val="00BE35C1"/>
    <w:rsid w:val="00BE3708"/>
    <w:rsid w:val="00BE371A"/>
    <w:rsid w:val="00BE3CF8"/>
    <w:rsid w:val="00BE3EEE"/>
    <w:rsid w:val="00BE4649"/>
    <w:rsid w:val="00BE4C16"/>
    <w:rsid w:val="00BE51BA"/>
    <w:rsid w:val="00BE5397"/>
    <w:rsid w:val="00BE57D8"/>
    <w:rsid w:val="00BE5E0D"/>
    <w:rsid w:val="00BE5FAD"/>
    <w:rsid w:val="00BE6ABC"/>
    <w:rsid w:val="00BE6B9B"/>
    <w:rsid w:val="00BE6DE2"/>
    <w:rsid w:val="00BE74C0"/>
    <w:rsid w:val="00BE74CB"/>
    <w:rsid w:val="00BE74F9"/>
    <w:rsid w:val="00BE7BAA"/>
    <w:rsid w:val="00BE7E3E"/>
    <w:rsid w:val="00BE7FB7"/>
    <w:rsid w:val="00BF006D"/>
    <w:rsid w:val="00BF009B"/>
    <w:rsid w:val="00BF04DB"/>
    <w:rsid w:val="00BF0536"/>
    <w:rsid w:val="00BF0546"/>
    <w:rsid w:val="00BF0621"/>
    <w:rsid w:val="00BF0760"/>
    <w:rsid w:val="00BF0887"/>
    <w:rsid w:val="00BF0B88"/>
    <w:rsid w:val="00BF0CFF"/>
    <w:rsid w:val="00BF0FA2"/>
    <w:rsid w:val="00BF109F"/>
    <w:rsid w:val="00BF116A"/>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3FB"/>
    <w:rsid w:val="00BF7444"/>
    <w:rsid w:val="00BF7684"/>
    <w:rsid w:val="00BF76BB"/>
    <w:rsid w:val="00BF76C3"/>
    <w:rsid w:val="00BF7B0F"/>
    <w:rsid w:val="00C003DA"/>
    <w:rsid w:val="00C004F2"/>
    <w:rsid w:val="00C0083C"/>
    <w:rsid w:val="00C00BC1"/>
    <w:rsid w:val="00C00E3E"/>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944"/>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09"/>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06"/>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3F24"/>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5C09"/>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23"/>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67"/>
    <w:rsid w:val="00C513AC"/>
    <w:rsid w:val="00C5149F"/>
    <w:rsid w:val="00C51699"/>
    <w:rsid w:val="00C51F99"/>
    <w:rsid w:val="00C5206F"/>
    <w:rsid w:val="00C52739"/>
    <w:rsid w:val="00C527E1"/>
    <w:rsid w:val="00C529EA"/>
    <w:rsid w:val="00C52C13"/>
    <w:rsid w:val="00C52DDC"/>
    <w:rsid w:val="00C52FC2"/>
    <w:rsid w:val="00C5354D"/>
    <w:rsid w:val="00C535F8"/>
    <w:rsid w:val="00C53BBF"/>
    <w:rsid w:val="00C53D38"/>
    <w:rsid w:val="00C53D5C"/>
    <w:rsid w:val="00C54039"/>
    <w:rsid w:val="00C54250"/>
    <w:rsid w:val="00C54495"/>
    <w:rsid w:val="00C544D4"/>
    <w:rsid w:val="00C54BB8"/>
    <w:rsid w:val="00C54E73"/>
    <w:rsid w:val="00C54FBF"/>
    <w:rsid w:val="00C55285"/>
    <w:rsid w:val="00C55735"/>
    <w:rsid w:val="00C55AC8"/>
    <w:rsid w:val="00C5626B"/>
    <w:rsid w:val="00C56346"/>
    <w:rsid w:val="00C56771"/>
    <w:rsid w:val="00C56DF0"/>
    <w:rsid w:val="00C57206"/>
    <w:rsid w:val="00C57681"/>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2AF"/>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12F"/>
    <w:rsid w:val="00C67388"/>
    <w:rsid w:val="00C67580"/>
    <w:rsid w:val="00C678D5"/>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6612"/>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BBC"/>
    <w:rsid w:val="00C86EB9"/>
    <w:rsid w:val="00C86EDF"/>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C8"/>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BB7"/>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2F89"/>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3FCF"/>
    <w:rsid w:val="00CC4385"/>
    <w:rsid w:val="00CC44F0"/>
    <w:rsid w:val="00CC4845"/>
    <w:rsid w:val="00CC4D4B"/>
    <w:rsid w:val="00CC4D5D"/>
    <w:rsid w:val="00CC4E3A"/>
    <w:rsid w:val="00CC58F1"/>
    <w:rsid w:val="00CC5906"/>
    <w:rsid w:val="00CC5B28"/>
    <w:rsid w:val="00CC5C9E"/>
    <w:rsid w:val="00CC66CC"/>
    <w:rsid w:val="00CC6FF7"/>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7E0"/>
    <w:rsid w:val="00CE0A63"/>
    <w:rsid w:val="00CE0D2F"/>
    <w:rsid w:val="00CE0FC2"/>
    <w:rsid w:val="00CE1353"/>
    <w:rsid w:val="00CE194E"/>
    <w:rsid w:val="00CE1CA1"/>
    <w:rsid w:val="00CE1EEF"/>
    <w:rsid w:val="00CE22A7"/>
    <w:rsid w:val="00CE25B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44"/>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D7"/>
    <w:rsid w:val="00D002F0"/>
    <w:rsid w:val="00D0035B"/>
    <w:rsid w:val="00D00B14"/>
    <w:rsid w:val="00D00C2F"/>
    <w:rsid w:val="00D016A5"/>
    <w:rsid w:val="00D016B4"/>
    <w:rsid w:val="00D016D7"/>
    <w:rsid w:val="00D01740"/>
    <w:rsid w:val="00D0182B"/>
    <w:rsid w:val="00D0189F"/>
    <w:rsid w:val="00D01A53"/>
    <w:rsid w:val="00D01B00"/>
    <w:rsid w:val="00D01D7D"/>
    <w:rsid w:val="00D01DF6"/>
    <w:rsid w:val="00D01EFE"/>
    <w:rsid w:val="00D020B3"/>
    <w:rsid w:val="00D021CC"/>
    <w:rsid w:val="00D022D1"/>
    <w:rsid w:val="00D0245F"/>
    <w:rsid w:val="00D02548"/>
    <w:rsid w:val="00D0259A"/>
    <w:rsid w:val="00D02DE7"/>
    <w:rsid w:val="00D03181"/>
    <w:rsid w:val="00D036BC"/>
    <w:rsid w:val="00D03967"/>
    <w:rsid w:val="00D03B1C"/>
    <w:rsid w:val="00D03D81"/>
    <w:rsid w:val="00D03E52"/>
    <w:rsid w:val="00D041F1"/>
    <w:rsid w:val="00D043A3"/>
    <w:rsid w:val="00D0443C"/>
    <w:rsid w:val="00D045BE"/>
    <w:rsid w:val="00D04D3A"/>
    <w:rsid w:val="00D04D9B"/>
    <w:rsid w:val="00D04F10"/>
    <w:rsid w:val="00D04F23"/>
    <w:rsid w:val="00D05024"/>
    <w:rsid w:val="00D0502B"/>
    <w:rsid w:val="00D05121"/>
    <w:rsid w:val="00D0555E"/>
    <w:rsid w:val="00D0563B"/>
    <w:rsid w:val="00D058EB"/>
    <w:rsid w:val="00D059CD"/>
    <w:rsid w:val="00D05E10"/>
    <w:rsid w:val="00D0603A"/>
    <w:rsid w:val="00D0603F"/>
    <w:rsid w:val="00D06156"/>
    <w:rsid w:val="00D061CC"/>
    <w:rsid w:val="00D063D9"/>
    <w:rsid w:val="00D063E7"/>
    <w:rsid w:val="00D0651D"/>
    <w:rsid w:val="00D067C7"/>
    <w:rsid w:val="00D06B4C"/>
    <w:rsid w:val="00D06C2B"/>
    <w:rsid w:val="00D06C6C"/>
    <w:rsid w:val="00D06DFF"/>
    <w:rsid w:val="00D07164"/>
    <w:rsid w:val="00D077F7"/>
    <w:rsid w:val="00D07F4D"/>
    <w:rsid w:val="00D1041A"/>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5F41"/>
    <w:rsid w:val="00D16055"/>
    <w:rsid w:val="00D161F4"/>
    <w:rsid w:val="00D1628F"/>
    <w:rsid w:val="00D164DA"/>
    <w:rsid w:val="00D16764"/>
    <w:rsid w:val="00D16895"/>
    <w:rsid w:val="00D169FD"/>
    <w:rsid w:val="00D16C48"/>
    <w:rsid w:val="00D17519"/>
    <w:rsid w:val="00D1791E"/>
    <w:rsid w:val="00D17A57"/>
    <w:rsid w:val="00D17F70"/>
    <w:rsid w:val="00D20240"/>
    <w:rsid w:val="00D2069C"/>
    <w:rsid w:val="00D2086B"/>
    <w:rsid w:val="00D20899"/>
    <w:rsid w:val="00D20AB0"/>
    <w:rsid w:val="00D20C65"/>
    <w:rsid w:val="00D20E1E"/>
    <w:rsid w:val="00D20E2C"/>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5FED"/>
    <w:rsid w:val="00D2626A"/>
    <w:rsid w:val="00D26AAE"/>
    <w:rsid w:val="00D270E6"/>
    <w:rsid w:val="00D271CE"/>
    <w:rsid w:val="00D27498"/>
    <w:rsid w:val="00D27648"/>
    <w:rsid w:val="00D27741"/>
    <w:rsid w:val="00D27BBA"/>
    <w:rsid w:val="00D27D42"/>
    <w:rsid w:val="00D301C7"/>
    <w:rsid w:val="00D30A2E"/>
    <w:rsid w:val="00D30A5F"/>
    <w:rsid w:val="00D31288"/>
    <w:rsid w:val="00D31807"/>
    <w:rsid w:val="00D31F50"/>
    <w:rsid w:val="00D32087"/>
    <w:rsid w:val="00D321AE"/>
    <w:rsid w:val="00D3237E"/>
    <w:rsid w:val="00D324C6"/>
    <w:rsid w:val="00D32AFF"/>
    <w:rsid w:val="00D32BB9"/>
    <w:rsid w:val="00D32C3B"/>
    <w:rsid w:val="00D32CB8"/>
    <w:rsid w:val="00D32D14"/>
    <w:rsid w:val="00D33A35"/>
    <w:rsid w:val="00D33BC7"/>
    <w:rsid w:val="00D33E1D"/>
    <w:rsid w:val="00D340EE"/>
    <w:rsid w:val="00D34329"/>
    <w:rsid w:val="00D34811"/>
    <w:rsid w:val="00D3496C"/>
    <w:rsid w:val="00D34A2C"/>
    <w:rsid w:val="00D34BE9"/>
    <w:rsid w:val="00D34CC7"/>
    <w:rsid w:val="00D34CDD"/>
    <w:rsid w:val="00D351B3"/>
    <w:rsid w:val="00D351CF"/>
    <w:rsid w:val="00D35513"/>
    <w:rsid w:val="00D35C29"/>
    <w:rsid w:val="00D35D36"/>
    <w:rsid w:val="00D364FC"/>
    <w:rsid w:val="00D36AB2"/>
    <w:rsid w:val="00D36AE5"/>
    <w:rsid w:val="00D36BB6"/>
    <w:rsid w:val="00D36CAD"/>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CF1"/>
    <w:rsid w:val="00D43E0B"/>
    <w:rsid w:val="00D43E3E"/>
    <w:rsid w:val="00D4415E"/>
    <w:rsid w:val="00D443B5"/>
    <w:rsid w:val="00D44BBB"/>
    <w:rsid w:val="00D44C6E"/>
    <w:rsid w:val="00D44F16"/>
    <w:rsid w:val="00D44F56"/>
    <w:rsid w:val="00D44FE2"/>
    <w:rsid w:val="00D4502D"/>
    <w:rsid w:val="00D450D0"/>
    <w:rsid w:val="00D4573A"/>
    <w:rsid w:val="00D45908"/>
    <w:rsid w:val="00D4590F"/>
    <w:rsid w:val="00D45AFF"/>
    <w:rsid w:val="00D46037"/>
    <w:rsid w:val="00D4639C"/>
    <w:rsid w:val="00D46865"/>
    <w:rsid w:val="00D46891"/>
    <w:rsid w:val="00D46BE5"/>
    <w:rsid w:val="00D46F3D"/>
    <w:rsid w:val="00D47097"/>
    <w:rsid w:val="00D470DD"/>
    <w:rsid w:val="00D47116"/>
    <w:rsid w:val="00D4718D"/>
    <w:rsid w:val="00D471E8"/>
    <w:rsid w:val="00D47A05"/>
    <w:rsid w:val="00D47CF6"/>
    <w:rsid w:val="00D50212"/>
    <w:rsid w:val="00D50273"/>
    <w:rsid w:val="00D504A8"/>
    <w:rsid w:val="00D5063C"/>
    <w:rsid w:val="00D506AF"/>
    <w:rsid w:val="00D506EC"/>
    <w:rsid w:val="00D50783"/>
    <w:rsid w:val="00D50843"/>
    <w:rsid w:val="00D50EC9"/>
    <w:rsid w:val="00D512B0"/>
    <w:rsid w:val="00D513CF"/>
    <w:rsid w:val="00D5168E"/>
    <w:rsid w:val="00D516EC"/>
    <w:rsid w:val="00D51700"/>
    <w:rsid w:val="00D518F0"/>
    <w:rsid w:val="00D51B5E"/>
    <w:rsid w:val="00D51FC0"/>
    <w:rsid w:val="00D52107"/>
    <w:rsid w:val="00D523A5"/>
    <w:rsid w:val="00D5256E"/>
    <w:rsid w:val="00D52AC4"/>
    <w:rsid w:val="00D52E6A"/>
    <w:rsid w:val="00D52F04"/>
    <w:rsid w:val="00D53344"/>
    <w:rsid w:val="00D53366"/>
    <w:rsid w:val="00D539BA"/>
    <w:rsid w:val="00D539DC"/>
    <w:rsid w:val="00D53A82"/>
    <w:rsid w:val="00D53B7B"/>
    <w:rsid w:val="00D54106"/>
    <w:rsid w:val="00D5478D"/>
    <w:rsid w:val="00D5494E"/>
    <w:rsid w:val="00D549FD"/>
    <w:rsid w:val="00D54D41"/>
    <w:rsid w:val="00D54E43"/>
    <w:rsid w:val="00D551C3"/>
    <w:rsid w:val="00D5536A"/>
    <w:rsid w:val="00D56C0C"/>
    <w:rsid w:val="00D570E7"/>
    <w:rsid w:val="00D5734D"/>
    <w:rsid w:val="00D57462"/>
    <w:rsid w:val="00D574C9"/>
    <w:rsid w:val="00D57582"/>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2D4D"/>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59E"/>
    <w:rsid w:val="00D657A5"/>
    <w:rsid w:val="00D66164"/>
    <w:rsid w:val="00D663FD"/>
    <w:rsid w:val="00D6651A"/>
    <w:rsid w:val="00D66893"/>
    <w:rsid w:val="00D66C9F"/>
    <w:rsid w:val="00D6737B"/>
    <w:rsid w:val="00D67DC0"/>
    <w:rsid w:val="00D708D7"/>
    <w:rsid w:val="00D70BC7"/>
    <w:rsid w:val="00D70E3C"/>
    <w:rsid w:val="00D70F3E"/>
    <w:rsid w:val="00D7160F"/>
    <w:rsid w:val="00D71675"/>
    <w:rsid w:val="00D7168C"/>
    <w:rsid w:val="00D716FA"/>
    <w:rsid w:val="00D716FC"/>
    <w:rsid w:val="00D717ED"/>
    <w:rsid w:val="00D71CA7"/>
    <w:rsid w:val="00D72764"/>
    <w:rsid w:val="00D728FC"/>
    <w:rsid w:val="00D7298B"/>
    <w:rsid w:val="00D72A7A"/>
    <w:rsid w:val="00D72C21"/>
    <w:rsid w:val="00D72C2F"/>
    <w:rsid w:val="00D72EDF"/>
    <w:rsid w:val="00D72FD3"/>
    <w:rsid w:val="00D7300E"/>
    <w:rsid w:val="00D7317A"/>
    <w:rsid w:val="00D739CF"/>
    <w:rsid w:val="00D73AF9"/>
    <w:rsid w:val="00D73B09"/>
    <w:rsid w:val="00D73BED"/>
    <w:rsid w:val="00D747AB"/>
    <w:rsid w:val="00D74A1A"/>
    <w:rsid w:val="00D7514C"/>
    <w:rsid w:val="00D7566F"/>
    <w:rsid w:val="00D75726"/>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CB1"/>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5BC"/>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C81"/>
    <w:rsid w:val="00D92D21"/>
    <w:rsid w:val="00D92F1E"/>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4E9F"/>
    <w:rsid w:val="00D955C8"/>
    <w:rsid w:val="00D95F35"/>
    <w:rsid w:val="00D960F3"/>
    <w:rsid w:val="00D96BDC"/>
    <w:rsid w:val="00D96D2E"/>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2E"/>
    <w:rsid w:val="00DA6257"/>
    <w:rsid w:val="00DA6942"/>
    <w:rsid w:val="00DA6AD1"/>
    <w:rsid w:val="00DA6DB9"/>
    <w:rsid w:val="00DA729D"/>
    <w:rsid w:val="00DA7952"/>
    <w:rsid w:val="00DB00A6"/>
    <w:rsid w:val="00DB0117"/>
    <w:rsid w:val="00DB04D5"/>
    <w:rsid w:val="00DB04EC"/>
    <w:rsid w:val="00DB06A9"/>
    <w:rsid w:val="00DB0CE4"/>
    <w:rsid w:val="00DB0E4A"/>
    <w:rsid w:val="00DB135A"/>
    <w:rsid w:val="00DB151C"/>
    <w:rsid w:val="00DB1AD8"/>
    <w:rsid w:val="00DB1E46"/>
    <w:rsid w:val="00DB1E6F"/>
    <w:rsid w:val="00DB1FAC"/>
    <w:rsid w:val="00DB1FF5"/>
    <w:rsid w:val="00DB2072"/>
    <w:rsid w:val="00DB275E"/>
    <w:rsid w:val="00DB2A7E"/>
    <w:rsid w:val="00DB2C86"/>
    <w:rsid w:val="00DB3219"/>
    <w:rsid w:val="00DB33EB"/>
    <w:rsid w:val="00DB347B"/>
    <w:rsid w:val="00DB370F"/>
    <w:rsid w:val="00DB3749"/>
    <w:rsid w:val="00DB3854"/>
    <w:rsid w:val="00DB3A0B"/>
    <w:rsid w:val="00DB3B6E"/>
    <w:rsid w:val="00DB3C0B"/>
    <w:rsid w:val="00DB3CDA"/>
    <w:rsid w:val="00DB3D65"/>
    <w:rsid w:val="00DB3EF2"/>
    <w:rsid w:val="00DB408A"/>
    <w:rsid w:val="00DB4518"/>
    <w:rsid w:val="00DB4997"/>
    <w:rsid w:val="00DB4C12"/>
    <w:rsid w:val="00DB4CA9"/>
    <w:rsid w:val="00DB51E7"/>
    <w:rsid w:val="00DB548E"/>
    <w:rsid w:val="00DB55E3"/>
    <w:rsid w:val="00DB5695"/>
    <w:rsid w:val="00DB58CB"/>
    <w:rsid w:val="00DB5999"/>
    <w:rsid w:val="00DB5F92"/>
    <w:rsid w:val="00DB6230"/>
    <w:rsid w:val="00DB68BA"/>
    <w:rsid w:val="00DB6A97"/>
    <w:rsid w:val="00DB6B86"/>
    <w:rsid w:val="00DB7178"/>
    <w:rsid w:val="00DB733A"/>
    <w:rsid w:val="00DB7552"/>
    <w:rsid w:val="00DB7A63"/>
    <w:rsid w:val="00DC0436"/>
    <w:rsid w:val="00DC044D"/>
    <w:rsid w:val="00DC08C2"/>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9A7"/>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0C3F"/>
    <w:rsid w:val="00DE1043"/>
    <w:rsid w:val="00DE1060"/>
    <w:rsid w:val="00DE11A2"/>
    <w:rsid w:val="00DE13D0"/>
    <w:rsid w:val="00DE15F3"/>
    <w:rsid w:val="00DE1769"/>
    <w:rsid w:val="00DE1A1A"/>
    <w:rsid w:val="00DE1C76"/>
    <w:rsid w:val="00DE21FC"/>
    <w:rsid w:val="00DE22AD"/>
    <w:rsid w:val="00DE2441"/>
    <w:rsid w:val="00DE28C1"/>
    <w:rsid w:val="00DE2EDF"/>
    <w:rsid w:val="00DE365E"/>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A4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73C"/>
    <w:rsid w:val="00DF5B02"/>
    <w:rsid w:val="00DF5B72"/>
    <w:rsid w:val="00DF5C97"/>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894"/>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448"/>
    <w:rsid w:val="00E035D4"/>
    <w:rsid w:val="00E0384F"/>
    <w:rsid w:val="00E0389B"/>
    <w:rsid w:val="00E039F7"/>
    <w:rsid w:val="00E043A9"/>
    <w:rsid w:val="00E0463E"/>
    <w:rsid w:val="00E048D2"/>
    <w:rsid w:val="00E04EE7"/>
    <w:rsid w:val="00E04F60"/>
    <w:rsid w:val="00E05065"/>
    <w:rsid w:val="00E05DA6"/>
    <w:rsid w:val="00E06044"/>
    <w:rsid w:val="00E06218"/>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33"/>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5B8"/>
    <w:rsid w:val="00E21846"/>
    <w:rsid w:val="00E218EA"/>
    <w:rsid w:val="00E21AAD"/>
    <w:rsid w:val="00E220C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38"/>
    <w:rsid w:val="00E252DF"/>
    <w:rsid w:val="00E25445"/>
    <w:rsid w:val="00E25DA4"/>
    <w:rsid w:val="00E25DC4"/>
    <w:rsid w:val="00E2606E"/>
    <w:rsid w:val="00E26BB7"/>
    <w:rsid w:val="00E26E80"/>
    <w:rsid w:val="00E2710A"/>
    <w:rsid w:val="00E271B3"/>
    <w:rsid w:val="00E273C2"/>
    <w:rsid w:val="00E27428"/>
    <w:rsid w:val="00E27698"/>
    <w:rsid w:val="00E276D5"/>
    <w:rsid w:val="00E2787E"/>
    <w:rsid w:val="00E27B61"/>
    <w:rsid w:val="00E27D05"/>
    <w:rsid w:val="00E27DDA"/>
    <w:rsid w:val="00E30196"/>
    <w:rsid w:val="00E30441"/>
    <w:rsid w:val="00E3052E"/>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7ED"/>
    <w:rsid w:val="00E36C7E"/>
    <w:rsid w:val="00E36F18"/>
    <w:rsid w:val="00E3703A"/>
    <w:rsid w:val="00E370A0"/>
    <w:rsid w:val="00E3758A"/>
    <w:rsid w:val="00E3760B"/>
    <w:rsid w:val="00E37615"/>
    <w:rsid w:val="00E37868"/>
    <w:rsid w:val="00E37990"/>
    <w:rsid w:val="00E379A8"/>
    <w:rsid w:val="00E40113"/>
    <w:rsid w:val="00E40384"/>
    <w:rsid w:val="00E4054E"/>
    <w:rsid w:val="00E40608"/>
    <w:rsid w:val="00E406D1"/>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0A6"/>
    <w:rsid w:val="00E450F5"/>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29"/>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96E"/>
    <w:rsid w:val="00E55A1C"/>
    <w:rsid w:val="00E55F25"/>
    <w:rsid w:val="00E5633A"/>
    <w:rsid w:val="00E5635A"/>
    <w:rsid w:val="00E56430"/>
    <w:rsid w:val="00E56630"/>
    <w:rsid w:val="00E56720"/>
    <w:rsid w:val="00E568F4"/>
    <w:rsid w:val="00E56A46"/>
    <w:rsid w:val="00E56B02"/>
    <w:rsid w:val="00E579B4"/>
    <w:rsid w:val="00E57E56"/>
    <w:rsid w:val="00E600DD"/>
    <w:rsid w:val="00E601BA"/>
    <w:rsid w:val="00E602F5"/>
    <w:rsid w:val="00E60325"/>
    <w:rsid w:val="00E60354"/>
    <w:rsid w:val="00E60943"/>
    <w:rsid w:val="00E60CBD"/>
    <w:rsid w:val="00E6135C"/>
    <w:rsid w:val="00E61680"/>
    <w:rsid w:val="00E616A4"/>
    <w:rsid w:val="00E61B30"/>
    <w:rsid w:val="00E62213"/>
    <w:rsid w:val="00E627F8"/>
    <w:rsid w:val="00E62868"/>
    <w:rsid w:val="00E62ADC"/>
    <w:rsid w:val="00E62B09"/>
    <w:rsid w:val="00E62FF0"/>
    <w:rsid w:val="00E630A7"/>
    <w:rsid w:val="00E6326D"/>
    <w:rsid w:val="00E635F6"/>
    <w:rsid w:val="00E635F9"/>
    <w:rsid w:val="00E6360D"/>
    <w:rsid w:val="00E636A9"/>
    <w:rsid w:val="00E63A9F"/>
    <w:rsid w:val="00E63AD8"/>
    <w:rsid w:val="00E63C72"/>
    <w:rsid w:val="00E63CC0"/>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B6D"/>
    <w:rsid w:val="00E70D91"/>
    <w:rsid w:val="00E713CA"/>
    <w:rsid w:val="00E71815"/>
    <w:rsid w:val="00E71C43"/>
    <w:rsid w:val="00E71D8B"/>
    <w:rsid w:val="00E71FC8"/>
    <w:rsid w:val="00E729CF"/>
    <w:rsid w:val="00E72AE1"/>
    <w:rsid w:val="00E72DF7"/>
    <w:rsid w:val="00E7316A"/>
    <w:rsid w:val="00E7324D"/>
    <w:rsid w:val="00E733FD"/>
    <w:rsid w:val="00E73D70"/>
    <w:rsid w:val="00E75151"/>
    <w:rsid w:val="00E754B3"/>
    <w:rsid w:val="00E755AA"/>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DB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3CF"/>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35E"/>
    <w:rsid w:val="00EA75AA"/>
    <w:rsid w:val="00EA77D0"/>
    <w:rsid w:val="00EA79DE"/>
    <w:rsid w:val="00EB0111"/>
    <w:rsid w:val="00EB0163"/>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94A"/>
    <w:rsid w:val="00EB4C57"/>
    <w:rsid w:val="00EB4F02"/>
    <w:rsid w:val="00EB521D"/>
    <w:rsid w:val="00EB5E32"/>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CC7"/>
    <w:rsid w:val="00EC5DCE"/>
    <w:rsid w:val="00EC5F00"/>
    <w:rsid w:val="00EC613C"/>
    <w:rsid w:val="00EC6527"/>
    <w:rsid w:val="00EC688D"/>
    <w:rsid w:val="00EC68B3"/>
    <w:rsid w:val="00EC6A6B"/>
    <w:rsid w:val="00EC7055"/>
    <w:rsid w:val="00EC7166"/>
    <w:rsid w:val="00EC72C1"/>
    <w:rsid w:val="00EC74C5"/>
    <w:rsid w:val="00EC752F"/>
    <w:rsid w:val="00EC7820"/>
    <w:rsid w:val="00EC7F3F"/>
    <w:rsid w:val="00ED0B8D"/>
    <w:rsid w:val="00ED0D0F"/>
    <w:rsid w:val="00ED160E"/>
    <w:rsid w:val="00ED16AA"/>
    <w:rsid w:val="00ED1735"/>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1DE"/>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9D4"/>
    <w:rsid w:val="00EE3CDF"/>
    <w:rsid w:val="00EE3D4B"/>
    <w:rsid w:val="00EE4040"/>
    <w:rsid w:val="00EE42B7"/>
    <w:rsid w:val="00EE4B7F"/>
    <w:rsid w:val="00EE4C38"/>
    <w:rsid w:val="00EE50E5"/>
    <w:rsid w:val="00EE5205"/>
    <w:rsid w:val="00EE521D"/>
    <w:rsid w:val="00EE58EE"/>
    <w:rsid w:val="00EE5B0D"/>
    <w:rsid w:val="00EE66F2"/>
    <w:rsid w:val="00EE67A4"/>
    <w:rsid w:val="00EE6D78"/>
    <w:rsid w:val="00EE6E92"/>
    <w:rsid w:val="00EE7495"/>
    <w:rsid w:val="00EE75D2"/>
    <w:rsid w:val="00EE7DCA"/>
    <w:rsid w:val="00EF0173"/>
    <w:rsid w:val="00EF031C"/>
    <w:rsid w:val="00EF05C2"/>
    <w:rsid w:val="00EF07D1"/>
    <w:rsid w:val="00EF0AC7"/>
    <w:rsid w:val="00EF0D59"/>
    <w:rsid w:val="00EF0D81"/>
    <w:rsid w:val="00EF0F72"/>
    <w:rsid w:val="00EF1310"/>
    <w:rsid w:val="00EF1DBA"/>
    <w:rsid w:val="00EF1F21"/>
    <w:rsid w:val="00EF1F70"/>
    <w:rsid w:val="00EF1FBD"/>
    <w:rsid w:val="00EF2717"/>
    <w:rsid w:val="00EF2837"/>
    <w:rsid w:val="00EF2CE2"/>
    <w:rsid w:val="00EF2DFE"/>
    <w:rsid w:val="00EF2EF7"/>
    <w:rsid w:val="00EF2FC3"/>
    <w:rsid w:val="00EF330C"/>
    <w:rsid w:val="00EF36F1"/>
    <w:rsid w:val="00EF39DB"/>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45E"/>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EFA"/>
    <w:rsid w:val="00F16F01"/>
    <w:rsid w:val="00F177A2"/>
    <w:rsid w:val="00F179B9"/>
    <w:rsid w:val="00F17C8C"/>
    <w:rsid w:val="00F20060"/>
    <w:rsid w:val="00F200F2"/>
    <w:rsid w:val="00F208E2"/>
    <w:rsid w:val="00F209B0"/>
    <w:rsid w:val="00F20BA3"/>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27B60"/>
    <w:rsid w:val="00F30087"/>
    <w:rsid w:val="00F3008C"/>
    <w:rsid w:val="00F30547"/>
    <w:rsid w:val="00F306FE"/>
    <w:rsid w:val="00F30F27"/>
    <w:rsid w:val="00F3122F"/>
    <w:rsid w:val="00F312BC"/>
    <w:rsid w:val="00F3143A"/>
    <w:rsid w:val="00F31AF2"/>
    <w:rsid w:val="00F32066"/>
    <w:rsid w:val="00F32194"/>
    <w:rsid w:val="00F32200"/>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991"/>
    <w:rsid w:val="00F37EBC"/>
    <w:rsid w:val="00F4052C"/>
    <w:rsid w:val="00F40582"/>
    <w:rsid w:val="00F40C15"/>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D76"/>
    <w:rsid w:val="00F44F14"/>
    <w:rsid w:val="00F44F23"/>
    <w:rsid w:val="00F44F26"/>
    <w:rsid w:val="00F44FD9"/>
    <w:rsid w:val="00F45094"/>
    <w:rsid w:val="00F451C4"/>
    <w:rsid w:val="00F45260"/>
    <w:rsid w:val="00F4531E"/>
    <w:rsid w:val="00F45433"/>
    <w:rsid w:val="00F4552E"/>
    <w:rsid w:val="00F4583E"/>
    <w:rsid w:val="00F458F1"/>
    <w:rsid w:val="00F45B1D"/>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93D"/>
    <w:rsid w:val="00F50AB8"/>
    <w:rsid w:val="00F50ABB"/>
    <w:rsid w:val="00F51127"/>
    <w:rsid w:val="00F5157F"/>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2ED"/>
    <w:rsid w:val="00F553C4"/>
    <w:rsid w:val="00F55A2F"/>
    <w:rsid w:val="00F55DA5"/>
    <w:rsid w:val="00F55E6A"/>
    <w:rsid w:val="00F5614B"/>
    <w:rsid w:val="00F5617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77C"/>
    <w:rsid w:val="00F629B3"/>
    <w:rsid w:val="00F62B2A"/>
    <w:rsid w:val="00F62C90"/>
    <w:rsid w:val="00F62E4E"/>
    <w:rsid w:val="00F62EC1"/>
    <w:rsid w:val="00F62EF4"/>
    <w:rsid w:val="00F63409"/>
    <w:rsid w:val="00F63837"/>
    <w:rsid w:val="00F63D87"/>
    <w:rsid w:val="00F63ED5"/>
    <w:rsid w:val="00F64C05"/>
    <w:rsid w:val="00F64E8C"/>
    <w:rsid w:val="00F64ED8"/>
    <w:rsid w:val="00F65845"/>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20"/>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B81"/>
    <w:rsid w:val="00F75C3A"/>
    <w:rsid w:val="00F75E24"/>
    <w:rsid w:val="00F75FB4"/>
    <w:rsid w:val="00F7603B"/>
    <w:rsid w:val="00F76E52"/>
    <w:rsid w:val="00F76E7A"/>
    <w:rsid w:val="00F76F0A"/>
    <w:rsid w:val="00F770BC"/>
    <w:rsid w:val="00F77CF0"/>
    <w:rsid w:val="00F80143"/>
    <w:rsid w:val="00F801B8"/>
    <w:rsid w:val="00F8025C"/>
    <w:rsid w:val="00F8045C"/>
    <w:rsid w:val="00F806C7"/>
    <w:rsid w:val="00F80814"/>
    <w:rsid w:val="00F808EB"/>
    <w:rsid w:val="00F809B5"/>
    <w:rsid w:val="00F80D87"/>
    <w:rsid w:val="00F80E2F"/>
    <w:rsid w:val="00F80FE0"/>
    <w:rsid w:val="00F810DA"/>
    <w:rsid w:val="00F8110D"/>
    <w:rsid w:val="00F8170D"/>
    <w:rsid w:val="00F81B4D"/>
    <w:rsid w:val="00F81C9F"/>
    <w:rsid w:val="00F81FA2"/>
    <w:rsid w:val="00F8237D"/>
    <w:rsid w:val="00F823F2"/>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CDD"/>
    <w:rsid w:val="00F84DE2"/>
    <w:rsid w:val="00F85173"/>
    <w:rsid w:val="00F851C8"/>
    <w:rsid w:val="00F851D8"/>
    <w:rsid w:val="00F85361"/>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1"/>
    <w:rsid w:val="00F91BCB"/>
    <w:rsid w:val="00F91F18"/>
    <w:rsid w:val="00F922A6"/>
    <w:rsid w:val="00F922C8"/>
    <w:rsid w:val="00F923BA"/>
    <w:rsid w:val="00F925A8"/>
    <w:rsid w:val="00F925AE"/>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4CDC"/>
    <w:rsid w:val="00FA53FF"/>
    <w:rsid w:val="00FA558A"/>
    <w:rsid w:val="00FA5759"/>
    <w:rsid w:val="00FA5E44"/>
    <w:rsid w:val="00FA6059"/>
    <w:rsid w:val="00FA6165"/>
    <w:rsid w:val="00FA61F4"/>
    <w:rsid w:val="00FA63D2"/>
    <w:rsid w:val="00FA6542"/>
    <w:rsid w:val="00FA6FDE"/>
    <w:rsid w:val="00FA75BF"/>
    <w:rsid w:val="00FA76B6"/>
    <w:rsid w:val="00FA79E4"/>
    <w:rsid w:val="00FA7AF2"/>
    <w:rsid w:val="00FA7B85"/>
    <w:rsid w:val="00FB01B0"/>
    <w:rsid w:val="00FB0243"/>
    <w:rsid w:val="00FB0284"/>
    <w:rsid w:val="00FB04E9"/>
    <w:rsid w:val="00FB05DD"/>
    <w:rsid w:val="00FB0618"/>
    <w:rsid w:val="00FB0733"/>
    <w:rsid w:val="00FB0A3C"/>
    <w:rsid w:val="00FB0A70"/>
    <w:rsid w:val="00FB123F"/>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1B"/>
    <w:rsid w:val="00FB4DF9"/>
    <w:rsid w:val="00FB4FB5"/>
    <w:rsid w:val="00FB56E9"/>
    <w:rsid w:val="00FB5726"/>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6AC"/>
    <w:rsid w:val="00FC172C"/>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26"/>
    <w:rsid w:val="00FC4EB1"/>
    <w:rsid w:val="00FC5038"/>
    <w:rsid w:val="00FC527F"/>
    <w:rsid w:val="00FC5798"/>
    <w:rsid w:val="00FC5802"/>
    <w:rsid w:val="00FC5A23"/>
    <w:rsid w:val="00FC5F52"/>
    <w:rsid w:val="00FC6279"/>
    <w:rsid w:val="00FC62B8"/>
    <w:rsid w:val="00FC6879"/>
    <w:rsid w:val="00FC714D"/>
    <w:rsid w:val="00FC7300"/>
    <w:rsid w:val="00FC744D"/>
    <w:rsid w:val="00FC7815"/>
    <w:rsid w:val="00FC7B3F"/>
    <w:rsid w:val="00FC7BF2"/>
    <w:rsid w:val="00FC7CBB"/>
    <w:rsid w:val="00FC7F4A"/>
    <w:rsid w:val="00FD01D3"/>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41"/>
    <w:rsid w:val="00FD72B4"/>
    <w:rsid w:val="00FD7375"/>
    <w:rsid w:val="00FD75DF"/>
    <w:rsid w:val="00FD7751"/>
    <w:rsid w:val="00FD7ABF"/>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5F40"/>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0E"/>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CA3"/>
    <w:rsid w:val="00FF4FF9"/>
    <w:rsid w:val="00FF5485"/>
    <w:rsid w:val="00FF5667"/>
    <w:rsid w:val="00FF5FCF"/>
    <w:rsid w:val="00FF6146"/>
    <w:rsid w:val="00FF62E4"/>
    <w:rsid w:val="00FF63DF"/>
    <w:rsid w:val="00FF6766"/>
    <w:rsid w:val="00FF695E"/>
    <w:rsid w:val="00FF69C9"/>
    <w:rsid w:val="00FF6BE3"/>
    <w:rsid w:val="00FF6CA1"/>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0" w:qFormat="1"/>
    <w:lsdException w:name="header" w:uiPriority="0" w:qFormat="1"/>
    <w:lsdException w:name="footer" w:qFormat="1"/>
    <w:lsdException w:name="caption" w:qFormat="1"/>
    <w:lsdException w:name="footnote reference" w:uiPriority="0" w:qFormat="1"/>
    <w:lsdException w:name="annotation reference" w:uiPriority="0" w:qFormat="1"/>
    <w:lsdException w:name="page number" w:qFormat="1"/>
    <w:lsdException w:name="List" w:uiPriority="0" w:qFormat="1"/>
    <w:lsdException w:name="List 2" w:uiPriority="0" w:qFormat="1"/>
    <w:lsdException w:name="List Bullet 3" w:uiPriority="0"/>
    <w:lsdException w:name="Title" w:semiHidden="0" w:uiPriority="10" w:unhideWhenUsed="0" w:qFormat="1"/>
    <w:lsdException w:name="Default Paragraph Font" w:uiPriority="1" w:qFormat="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nhideWhenUsed/>
    <w:qFormat/>
    <w:rsid w:val="003B0A55"/>
    <w:rPr>
      <w:rFonts w:eastAsia="Times New Roman"/>
    </w:rPr>
  </w:style>
  <w:style w:type="paragraph" w:styleId="Caption">
    <w:name w:val="caption"/>
    <w:aliases w:val="cap,cap Char,Caption Char1 Char,cap Char Char1,Caption Char Char1 Char,cap Char2,180-Table-Caption,条目,Ca,cap1,cap2,cap11,Légende-figure,Légende-figure Char,Beschrifubg,Beschriftung Char,label,cap11 Char Char Char,captions"/>
    <w:basedOn w:val="Normal"/>
    <w:next w:val="Normal"/>
    <w:link w:val="CaptionChar"/>
    <w:uiPriority w:val="99"/>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uiPriority w:val="59"/>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eastAsia="Times New Roman"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eastAsia="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aliases w:val="cap Char3,cap Char Char2,Caption Char1 Char Char1,cap Char Char1 Char1,Caption Char Char1 Char Char1,cap Char2 Char1,180-Table-Caption Char1,条目 Char1,Ca Char1,cap1 Char1,cap2 Char1,cap11 Char1,Légende-figure Char2,Légende-figure Char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aliases w:val="left"/>
    <w:basedOn w:val="TH"/>
    <w:link w:val="TFZchn"/>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2"/>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3"/>
      </w:numPr>
      <w:contextualSpacing/>
    </w:pPr>
  </w:style>
  <w:style w:type="paragraph" w:customStyle="1" w:styleId="RAN1bullet3">
    <w:name w:val="RAN1 bullet3"/>
    <w:basedOn w:val="Normal"/>
    <w:qFormat/>
    <w:rsid w:val="00A771AF"/>
    <w:pPr>
      <w:numPr>
        <w:ilvl w:val="2"/>
        <w:numId w:val="16"/>
      </w:numPr>
      <w:tabs>
        <w:tab w:val="left" w:pos="1440"/>
      </w:tabs>
      <w:overflowPunct/>
      <w:autoSpaceDE/>
      <w:autoSpaceDN/>
      <w:adjustRightInd/>
      <w:spacing w:after="0" w:line="240" w:lineRule="auto"/>
      <w:jc w:val="left"/>
      <w:textAlignment w:val="auto"/>
    </w:pPr>
    <w:rPr>
      <w:rFonts w:ascii="Times" w:eastAsia="Batang" w:hAnsi="Times"/>
      <w:lang w:val="en-US"/>
    </w:rPr>
  </w:style>
  <w:style w:type="character" w:customStyle="1" w:styleId="TFZchn">
    <w:name w:val="TF Zchn"/>
    <w:link w:val="TF"/>
    <w:locked/>
    <w:rsid w:val="00236D1D"/>
    <w:rPr>
      <w:rFonts w:ascii="Arial" w:eastAsia="Times New Roman" w:hAnsi="Arial"/>
      <w:b/>
      <w:lang w:val="en-GB" w:eastAsia="en-GB"/>
    </w:rPr>
  </w:style>
  <w:style w:type="paragraph" w:customStyle="1" w:styleId="1">
    <w:name w:val="正文1"/>
    <w:rsid w:val="002B174A"/>
    <w:pPr>
      <w:spacing w:after="0" w:line="240" w:lineRule="auto"/>
    </w:pPr>
    <w:rPr>
      <w:rFonts w:ascii="Times" w:eastAsia="Times New Roman" w:hAnsi="Times" w:cs="Times"/>
      <w:sz w:val="24"/>
      <w:szCs w:val="24"/>
    </w:rPr>
  </w:style>
  <w:style w:type="character" w:customStyle="1" w:styleId="15">
    <w:name w:val="15"/>
    <w:basedOn w:val="DefaultParagraphFont"/>
    <w:rsid w:val="002B174A"/>
    <w:rPr>
      <w:rFonts w:ascii="Times New Roman" w:hAnsi="Times New Roman" w:cs="Times New Roman" w:hint="default"/>
      <w:color w:val="0000FF"/>
      <w:u w:val="single"/>
    </w:rPr>
  </w:style>
  <w:style w:type="paragraph" w:customStyle="1" w:styleId="EX">
    <w:name w:val="EX"/>
    <w:basedOn w:val="Normal"/>
    <w:qFormat/>
    <w:rsid w:val="007A63C3"/>
    <w:pPr>
      <w:keepLines/>
      <w:overflowPunct/>
      <w:autoSpaceDE/>
      <w:autoSpaceDN/>
      <w:adjustRightInd/>
      <w:spacing w:after="180" w:line="240" w:lineRule="auto"/>
      <w:ind w:left="1702" w:hanging="1418"/>
      <w:jc w:val="left"/>
      <w:textAlignment w:val="auto"/>
    </w:pPr>
    <w:rPr>
      <w:rFonts w:eastAsia="Times New Roman"/>
    </w:rPr>
  </w:style>
  <w:style w:type="character" w:customStyle="1" w:styleId="CaptionChar1">
    <w:name w:val="Caption Char1"/>
    <w:aliases w:val="cap Char1,cap Char Char,Caption Char Char,Caption Char1 Char Char,cap Char Char1 Char,Caption Char Char1 Char Char,cap Char2 Char,题注 Char,180-Table-Caption Char,条目 Char,Ca Char,cap1 Char,cap2 Char,cap11 Char,Légende-figure Char1,label Char"/>
    <w:uiPriority w:val="99"/>
    <w:rsid w:val="005B581A"/>
    <w:rPr>
      <w:rFonts w:asciiTheme="minorHAnsi" w:eastAsiaTheme="minorEastAsia" w:hAnsiTheme="minorHAnsi" w:cstheme="minorBidi"/>
      <w:b/>
      <w:sz w:val="22"/>
      <w:szCs w:val="22"/>
      <w:lang w:eastAsia="zh-CN"/>
    </w:rPr>
  </w:style>
  <w:style w:type="paragraph" w:customStyle="1" w:styleId="Proposal">
    <w:name w:val="Proposal"/>
    <w:basedOn w:val="Normal"/>
    <w:qFormat/>
    <w:rsid w:val="00A45F41"/>
    <w:pPr>
      <w:numPr>
        <w:numId w:val="26"/>
      </w:numPr>
      <w:tabs>
        <w:tab w:val="clear" w:pos="1304"/>
        <w:tab w:val="left" w:pos="1701"/>
      </w:tabs>
      <w:overflowPunct/>
      <w:autoSpaceDE/>
      <w:autoSpaceDN/>
      <w:adjustRightInd/>
      <w:spacing w:after="200" w:line="276" w:lineRule="auto"/>
      <w:ind w:left="1701" w:hanging="1701"/>
      <w:jc w:val="left"/>
      <w:textAlignment w:val="auto"/>
    </w:pPr>
    <w:rPr>
      <w:rFonts w:asciiTheme="minorHAnsi" w:eastAsiaTheme="minorEastAsia" w:hAnsiTheme="minorHAnsi" w:cstheme="minorBidi"/>
      <w:b/>
      <w:bCs/>
      <w:sz w:val="22"/>
      <w:szCs w:val="22"/>
      <w:lang w:val="en-US" w:eastAsia="zh-CN"/>
    </w:rPr>
  </w:style>
  <w:style w:type="character" w:customStyle="1" w:styleId="TAHCar">
    <w:name w:val="TAH Car"/>
    <w:qFormat/>
    <w:rsid w:val="00BD78F8"/>
    <w:rPr>
      <w:rFonts w:ascii="Arial" w:hAnsi="Arial"/>
      <w:b/>
      <w:sz w:val="18"/>
      <w:lang w:val="en-GB"/>
    </w:rPr>
  </w:style>
  <w:style w:type="character" w:customStyle="1" w:styleId="B1Zchn">
    <w:name w:val="B1 Zchn"/>
    <w:qFormat/>
    <w:rsid w:val="00B54160"/>
    <w:rPr>
      <w:lang w:eastAsia="en-US"/>
    </w:rPr>
  </w:style>
  <w:style w:type="character" w:styleId="Emphasis">
    <w:name w:val="Emphasis"/>
    <w:basedOn w:val="DefaultParagraphFont"/>
    <w:uiPriority w:val="20"/>
    <w:qFormat/>
    <w:rsid w:val="004850D4"/>
    <w:rPr>
      <w:i/>
      <w:iCs/>
    </w:rPr>
  </w:style>
</w:styles>
</file>

<file path=word/webSettings.xml><?xml version="1.0" encoding="utf-8"?>
<w:webSettings xmlns:r="http://schemas.openxmlformats.org/officeDocument/2006/relationships" xmlns:w="http://schemas.openxmlformats.org/wordprocessingml/2006/main">
  <w:divs>
    <w:div w:id="122234042">
      <w:bodyDiv w:val="1"/>
      <w:marLeft w:val="0"/>
      <w:marRight w:val="0"/>
      <w:marTop w:val="0"/>
      <w:marBottom w:val="0"/>
      <w:divBdr>
        <w:top w:val="none" w:sz="0" w:space="0" w:color="auto"/>
        <w:left w:val="none" w:sz="0" w:space="0" w:color="auto"/>
        <w:bottom w:val="none" w:sz="0" w:space="0" w:color="auto"/>
        <w:right w:val="none" w:sz="0" w:space="0" w:color="auto"/>
      </w:divBdr>
    </w:div>
    <w:div w:id="477770351">
      <w:bodyDiv w:val="1"/>
      <w:marLeft w:val="0"/>
      <w:marRight w:val="0"/>
      <w:marTop w:val="0"/>
      <w:marBottom w:val="0"/>
      <w:divBdr>
        <w:top w:val="none" w:sz="0" w:space="0" w:color="auto"/>
        <w:left w:val="none" w:sz="0" w:space="0" w:color="auto"/>
        <w:bottom w:val="none" w:sz="0" w:space="0" w:color="auto"/>
        <w:right w:val="none" w:sz="0" w:space="0" w:color="auto"/>
      </w:divBdr>
    </w:div>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 w:id="1915242861">
      <w:bodyDiv w:val="1"/>
      <w:marLeft w:val="0"/>
      <w:marRight w:val="0"/>
      <w:marTop w:val="0"/>
      <w:marBottom w:val="0"/>
      <w:divBdr>
        <w:top w:val="none" w:sz="0" w:space="0" w:color="auto"/>
        <w:left w:val="none" w:sz="0" w:space="0" w:color="auto"/>
        <w:bottom w:val="none" w:sz="0" w:space="0" w:color="auto"/>
        <w:right w:val="none" w:sz="0" w:space="0" w:color="auto"/>
      </w:divBdr>
    </w:div>
    <w:div w:id="2102797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8b\R1-191154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8b\R1-191149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orkman\AppData\Roaming\Microsoft\R1-190584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1-1913316.zip" TargetMode="External"/><Relationship Id="rId5" Type="http://schemas.openxmlformats.org/officeDocument/2006/relationships/settings" Target="settings.xml"/><Relationship Id="rId15" Type="http://schemas.openxmlformats.org/officeDocument/2006/relationships/hyperlink" Target="file:///C:\Users\Workman\AppData\Roaming\Microsoft\R1-1905841.zip"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wanshic\OneDrive%20-%20Qualcomm\Documents\Standards\3GPP%20Standards\Meeting%20Documents\TSGR1_98b\R1-19115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ADCB51-93F3-4DAD-A09D-6595CCCB1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5102</Words>
  <Characters>29088</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34122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Åström</dc:creator>
  <cp:keywords>CTPClassification=CTP_NT</cp:keywords>
  <cp:lastModifiedBy>Windows User</cp:lastModifiedBy>
  <cp:revision>18</cp:revision>
  <cp:lastPrinted>2011-10-30T11:16:00Z</cp:lastPrinted>
  <dcterms:created xsi:type="dcterms:W3CDTF">2020-05-21T05:01:00Z</dcterms:created>
  <dcterms:modified xsi:type="dcterms:W3CDTF">2020-05-23T15:35:00Z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y fmtid="{D5CDD505-2E9C-101B-9397-08002B2CF9AE}" pid="7" name="TitusGUID">
    <vt:lpwstr>820d1ba7-49c5-4dba-96c4-44950ed18c6e</vt:lpwstr>
  </property>
  <property fmtid="{D5CDD505-2E9C-101B-9397-08002B2CF9AE}" pid="8" name="CTP_TimeStamp">
    <vt:lpwstr>2020-05-20 18:36:40Z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NSCPROP_SA">
    <vt:lpwstr>D:\회사\업무\3GPP\3GPP meeting\202004_RAN1#100b-e_Busan_Cancel\feature lead drafts\7.2.3 IAB\Draft case-1 timing FL summary Prep v2-QC-Intel_DCM.docx</vt:lpwstr>
  </property>
  <property fmtid="{D5CDD505-2E9C-101B-9397-08002B2CF9AE}" pid="13" name="_2015_ms_pID_725343">
    <vt:lpwstr>(2)hf1kdlzR9Za1d4qqOMNAwLpkjXZvTr9VAmImyW2X3btDLS9UrRqV30UcOQp5K6oZQLVFjYBp
LI68JKft7T0LPOnmATp0NSVnNHEppSe6DATrISyAwzx/E7DMGGv4bFTEDWy1FjCjqCwGjJ0Z
bk398/jWGdhzFLn4LH4ZO2n/OHJ8zah9d0smmcVlTI7qeM4oJT5nRV2Dt6h319Q7U9X1BZfN
ZVpNifc6N6dCw1SIpk</vt:lpwstr>
  </property>
  <property fmtid="{D5CDD505-2E9C-101B-9397-08002B2CF9AE}" pid="14" name="_2015_ms_pID_7253431">
    <vt:lpwstr>nrAbo/2bZElLvFYJjxPr5E9t+daaNHNFNRON0/lvYqmvvbZpeUpdKx
A23ZWRJAaDr79MfY4Ne1PExrImOOJqfNGa8nVRH9BSvmOdDItkFB5DoFg3mRAeu4ow0HJdUq
V+GHWfqDF6UoCzhmn0lwirNXwhDJOFQR5pDFqMGyXHEYF4dYznyteRbjycl3nOxzgAOgg6sJ
SG+N6F2bWpmmOygB</vt:lpwstr>
  </property>
  <property fmtid="{D5CDD505-2E9C-101B-9397-08002B2CF9AE}" pid="15" name="CTPClassification">
    <vt:lpwstr>CTP_NT</vt:lpwstr>
  </property>
</Properties>
</file>